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823C7">
      <w:pPr>
        <w:tabs>
          <w:tab w:val="left" w:pos="2370"/>
        </w:tabs>
        <w:jc w:val="left"/>
        <w:rPr>
          <w:rFonts w:hint="eastAsia"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14:paraId="0B6BD389">
      <w:pPr>
        <w:tabs>
          <w:tab w:val="left" w:pos="2370"/>
        </w:tabs>
        <w:jc w:val="left"/>
        <w:rPr>
          <w:rFonts w:hint="eastAsia" w:ascii="黑体" w:hAnsi="黑体" w:eastAsia="黑体"/>
          <w:sz w:val="32"/>
          <w:szCs w:val="32"/>
        </w:rPr>
      </w:pPr>
    </w:p>
    <w:p w14:paraId="60EC8B92">
      <w:pPr>
        <w:spacing w:line="460" w:lineRule="exact"/>
        <w:jc w:val="center"/>
        <w:rPr>
          <w:rFonts w:hint="eastAsia" w:ascii="方正小标宋简体" w:hAnsi="宋体" w:eastAsia="方正小标宋简体" w:cs="仿宋"/>
          <w:sz w:val="36"/>
          <w:szCs w:val="36"/>
        </w:rPr>
      </w:pPr>
      <w:r>
        <w:rPr>
          <w:rFonts w:hint="eastAsia" w:ascii="方正小标宋简体" w:hAnsi="宋体" w:eastAsia="方正小标宋简体" w:cs="仿宋"/>
          <w:sz w:val="36"/>
          <w:szCs w:val="36"/>
        </w:rPr>
        <w:t>中南财经政法大学“星级志愿者”认定办法</w:t>
      </w:r>
    </w:p>
    <w:p w14:paraId="290534E2">
      <w:pPr>
        <w:spacing w:line="460" w:lineRule="exact"/>
        <w:ind w:firstLine="641" w:firstLineChars="200"/>
        <w:jc w:val="left"/>
        <w:rPr>
          <w:rFonts w:hint="eastAsia" w:ascii="黑体" w:hAnsi="黑体" w:eastAsia="黑体"/>
          <w:b/>
          <w:bCs/>
          <w:sz w:val="32"/>
          <w:szCs w:val="32"/>
        </w:rPr>
      </w:pPr>
    </w:p>
    <w:p w14:paraId="791A73B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为进一步推进学校志愿服务事业发展，引领青年学子积极投身志愿服务事业，积极践行社会主义核心价值观，特制定学校“星级志愿者”认选办法。</w:t>
      </w:r>
    </w:p>
    <w:p w14:paraId="09920311">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认定对象</w:t>
      </w:r>
    </w:p>
    <w:p w14:paraId="3C8130A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我校在读在籍的本科生、研究生，在志愿中国志愿服务管理平台（志愿汇APP）注册并加入“中南财经政法大学”组织的志愿者。</w:t>
      </w:r>
    </w:p>
    <w:p w14:paraId="260283F0">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认定条件</w:t>
      </w:r>
    </w:p>
    <w:p w14:paraId="76C37133">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1.遵守国家法律法规、《中南财经政法大学学生日常行为规范》和《中南财经政法大学志愿者管理办法》等相关规定，自觉维护团组织、志愿者组织和志愿者形象。</w:t>
      </w:r>
    </w:p>
    <w:p w14:paraId="61734D73">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2.热爱志愿服务事业，弘扬“奉献、友爱、互助、进步”志愿服务精神。在志愿服务期间，积极上进、服从活动安排，尽心尽力，按时完成服务工作。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3.关心学校志愿服务事业与组织发展，积极为学校志愿服务工作发展献言献策。</w:t>
      </w:r>
    </w:p>
    <w:p w14:paraId="7F498B9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4.积极参加各类志愿服务活动，信用工时符合相关要求（以志愿汇APP记录志愿工时数目为准）。</w:t>
      </w:r>
    </w:p>
    <w:p w14:paraId="0923BCDF">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5.在校期间无违反《中南财经政法大学志愿服务开展规定》相关记录，本人志愿汇APP账号内无盗刷、偷刷工时记录或通过非正常途径获取荣誉工时，一经发现直接取消该年度“星级志愿者”评选资格。</w:t>
      </w:r>
    </w:p>
    <w:p w14:paraId="0E0FF5C2">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认定类别</w:t>
      </w:r>
    </w:p>
    <w:p w14:paraId="77A6FA8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星级志愿者认定分为五个等级：一星级、二星级、三星级、四星级、五星级。</w:t>
      </w:r>
    </w:p>
    <w:p w14:paraId="78513EB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一星志愿者：志愿汇APP内的个人总工时数量（信用工时数与荣誉工时数之和）等于或高于100小时。</w:t>
      </w:r>
    </w:p>
    <w:p w14:paraId="6C8FF37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二星志愿者：志愿汇APP内记录的个人总工时数量（信用工时数与荣誉工时数之和）等于或高于300小时。</w:t>
      </w:r>
    </w:p>
    <w:p w14:paraId="0DE47B3C">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三星志愿者：志愿汇APP内记录的个人总工时数量（信用工时数与荣誉工时数之和）等于或高于600小时。</w:t>
      </w:r>
    </w:p>
    <w:p w14:paraId="0CE95C2A">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四星志愿者：志愿汇APP内记录的个人总工时数量（信用工时数与荣誉工时数之和）等于或高于1000小时。</w:t>
      </w:r>
    </w:p>
    <w:p w14:paraId="1C3480D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五星志愿者：志愿汇APP内的个人总工时数量（信用工时数与荣誉工时数之和）等于或高于1500小时。</w:t>
      </w:r>
    </w:p>
    <w:p w14:paraId="74293AD9">
      <w:pPr>
        <w:spacing w:line="460" w:lineRule="exact"/>
        <w:ind w:firstLine="640" w:firstLineChars="200"/>
        <w:jc w:val="left"/>
        <w:rPr>
          <w:rFonts w:hint="eastAsia" w:ascii="仿宋_GB2312" w:hAnsi="仿宋_GB2312" w:eastAsia="仿宋_GB2312" w:cs="仿宋_GB2312"/>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11700D0">
        <w:trPr>
          <w:jc w:val="center"/>
        </w:trPr>
        <w:tc>
          <w:tcPr>
            <w:tcW w:w="4261" w:type="dxa"/>
            <w:vAlign w:val="center"/>
          </w:tcPr>
          <w:p w14:paraId="656CF40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星级</w:t>
            </w:r>
          </w:p>
        </w:tc>
        <w:tc>
          <w:tcPr>
            <w:tcW w:w="4261" w:type="dxa"/>
            <w:vAlign w:val="center"/>
          </w:tcPr>
          <w:p w14:paraId="1AEB7492">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志愿服务工时</w:t>
            </w:r>
          </w:p>
        </w:tc>
      </w:tr>
      <w:tr w14:paraId="2B8796DD">
        <w:trPr>
          <w:jc w:val="center"/>
        </w:trPr>
        <w:tc>
          <w:tcPr>
            <w:tcW w:w="4261" w:type="dxa"/>
            <w:vAlign w:val="center"/>
          </w:tcPr>
          <w:p w14:paraId="645B5B6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一星志愿者</w:t>
            </w:r>
          </w:p>
        </w:tc>
        <w:tc>
          <w:tcPr>
            <w:tcW w:w="4261" w:type="dxa"/>
            <w:vAlign w:val="center"/>
          </w:tcPr>
          <w:p w14:paraId="6902605F">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≥100小时</w:t>
            </w:r>
          </w:p>
        </w:tc>
      </w:tr>
      <w:tr w14:paraId="03CC94F7">
        <w:trPr>
          <w:jc w:val="center"/>
        </w:trPr>
        <w:tc>
          <w:tcPr>
            <w:tcW w:w="4261" w:type="dxa"/>
            <w:vAlign w:val="center"/>
          </w:tcPr>
          <w:p w14:paraId="7737BF5F">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二星志愿者</w:t>
            </w:r>
          </w:p>
        </w:tc>
        <w:tc>
          <w:tcPr>
            <w:tcW w:w="4261" w:type="dxa"/>
            <w:vAlign w:val="center"/>
          </w:tcPr>
          <w:p w14:paraId="61F42488">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≥300小时</w:t>
            </w:r>
          </w:p>
        </w:tc>
      </w:tr>
      <w:tr w14:paraId="0ED91BDA">
        <w:trPr>
          <w:jc w:val="center"/>
        </w:trPr>
        <w:tc>
          <w:tcPr>
            <w:tcW w:w="4261" w:type="dxa"/>
            <w:vAlign w:val="center"/>
          </w:tcPr>
          <w:p w14:paraId="5A581A03">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三星志愿者</w:t>
            </w:r>
          </w:p>
        </w:tc>
        <w:tc>
          <w:tcPr>
            <w:tcW w:w="4261" w:type="dxa"/>
            <w:vAlign w:val="center"/>
          </w:tcPr>
          <w:p w14:paraId="1B917850">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≥600小时</w:t>
            </w:r>
          </w:p>
        </w:tc>
      </w:tr>
      <w:tr w14:paraId="3B02D52F">
        <w:trPr>
          <w:jc w:val="center"/>
        </w:trPr>
        <w:tc>
          <w:tcPr>
            <w:tcW w:w="4261" w:type="dxa"/>
            <w:vAlign w:val="center"/>
          </w:tcPr>
          <w:p w14:paraId="03BFB64B">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四星志愿者</w:t>
            </w:r>
          </w:p>
        </w:tc>
        <w:tc>
          <w:tcPr>
            <w:tcW w:w="4261" w:type="dxa"/>
            <w:vAlign w:val="center"/>
          </w:tcPr>
          <w:p w14:paraId="19B3B8EF">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≥1000小时</w:t>
            </w:r>
          </w:p>
        </w:tc>
      </w:tr>
      <w:tr w14:paraId="008864BA">
        <w:trPr>
          <w:jc w:val="center"/>
        </w:trPr>
        <w:tc>
          <w:tcPr>
            <w:tcW w:w="4261" w:type="dxa"/>
            <w:vAlign w:val="center"/>
          </w:tcPr>
          <w:p w14:paraId="0C33119A">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五星志愿者</w:t>
            </w:r>
          </w:p>
        </w:tc>
        <w:tc>
          <w:tcPr>
            <w:tcW w:w="4261" w:type="dxa"/>
            <w:vAlign w:val="center"/>
          </w:tcPr>
          <w:p w14:paraId="40ED82AA">
            <w:pPr>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≥1500小时</w:t>
            </w:r>
          </w:p>
        </w:tc>
      </w:tr>
    </w:tbl>
    <w:p w14:paraId="0237BD78">
      <w:pPr>
        <w:spacing w:line="460" w:lineRule="exact"/>
        <w:ind w:firstLine="640" w:firstLineChars="200"/>
        <w:jc w:val="left"/>
        <w:rPr>
          <w:rFonts w:hint="eastAsia" w:ascii="仿宋_GB2312" w:hAnsi="仿宋_GB2312" w:eastAsia="仿宋_GB2312" w:cs="仿宋_GB2312"/>
          <w:sz w:val="32"/>
          <w:szCs w:val="32"/>
        </w:rPr>
      </w:pPr>
    </w:p>
    <w:p w14:paraId="62E9657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注：往年已获评“星级志愿者”的本校志愿者，若志愿星级未发生变化，不可参评本年度的“星级志愿者”。</w:t>
      </w:r>
    </w:p>
    <w:p w14:paraId="27CD9172">
      <w:pPr>
        <w:spacing w:line="460" w:lineRule="exact"/>
        <w:ind w:firstLine="640" w:firstLineChars="200"/>
        <w:jc w:val="left"/>
        <w:rPr>
          <w:rFonts w:hint="eastAsia" w:ascii="仿宋_GB2312" w:hAnsi="仿宋_GB2312" w:eastAsia="仿宋_GB2312" w:cs="仿宋_GB2312"/>
          <w:sz w:val="32"/>
          <w:szCs w:val="32"/>
        </w:rPr>
      </w:pPr>
    </w:p>
    <w:p w14:paraId="24ED6946">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认定流程</w:t>
      </w:r>
    </w:p>
    <w:p w14:paraId="4BE1D27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（一）个人申请</w:t>
      </w:r>
    </w:p>
    <w:p w14:paraId="006D3C5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学校每年</w:t>
      </w:r>
      <w:r>
        <w:rPr>
          <w:rFonts w:hint="eastAsia" w:ascii="仿宋_GB2312" w:hAnsi="仿宋_GB2312" w:eastAsia="仿宋_GB2312" w:cs="仿宋_GB2312"/>
          <w:color w:val="121212"/>
          <w:sz w:val="32"/>
          <w:szCs w:val="32"/>
        </w:rPr>
        <w:t>3月</w:t>
      </w:r>
      <w:r>
        <w:rPr>
          <w:rFonts w:hint="eastAsia" w:ascii="仿宋_GB2312" w:hAnsi="仿宋_GB2312" w:eastAsia="仿宋_GB2312" w:cs="仿宋_GB2312"/>
          <w:sz w:val="32"/>
          <w:szCs w:val="32"/>
        </w:rPr>
        <w:t>开展年度星级志愿者认选工作，星级志愿者认定名额不限（同等星级不可重复认定），符合申报条件的志愿者，填写《中南财经政法大学“星级志愿者”申请表》，在规定时间内向学院分团委、志愿者协会提出申请。</w:t>
      </w:r>
    </w:p>
    <w:p w14:paraId="4ED642E4">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（二）学院认定</w:t>
      </w:r>
    </w:p>
    <w:p w14:paraId="58188EBF">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团总支）、志愿者协会参照《中南财经政法大学“星级志愿者”评选办法》规范开展星级志愿者认定工作。学院认定结果通过适当方式在一定范围内公示。公示无异议后，将名单报校团委、校志协审核。</w:t>
      </w:r>
    </w:p>
    <w:p w14:paraId="46954DC8">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（三）学校审核</w:t>
      </w:r>
    </w:p>
    <w:p w14:paraId="720A15F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校团委、校志愿者协会负责对各学院报送的认定结果进行审核。审核结果在全校范围内进行不少于3天的公示。</w:t>
      </w:r>
    </w:p>
    <w:p w14:paraId="4B365A7F">
      <w:pPr>
        <w:spacing w:line="4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表彰宣传</w:t>
      </w:r>
    </w:p>
    <w:p w14:paraId="794B9991">
      <w:pPr>
        <w:spacing w:line="4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学校将在校团委官网、中南大志愿者公众号或相关的志愿服务分享会中组织开展星级志愿者典型事迹宣传活动。</w:t>
      </w:r>
    </w:p>
    <w:p w14:paraId="1B7E0F3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本办法解释权归校团委、校志愿者协会所有。</w:t>
      </w:r>
    </w:p>
    <w:p w14:paraId="7D6CA17B">
      <w:pPr>
        <w:spacing w:line="460" w:lineRule="exact"/>
        <w:ind w:firstLine="560" w:firstLineChars="200"/>
        <w:jc w:val="left"/>
        <w:rPr>
          <w:rFonts w:hint="eastAsia" w:ascii="仿宋_GB2312" w:hAnsi="仿宋" w:eastAsia="仿宋_GB2312"/>
          <w:sz w:val="28"/>
          <w:szCs w:val="28"/>
        </w:rPr>
      </w:pPr>
    </w:p>
    <w:p w14:paraId="0FD7899A">
      <w:pPr>
        <w:spacing w:line="4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共青团中南财经政法大学委员会</w:t>
      </w:r>
    </w:p>
    <w:p w14:paraId="4618EEB2">
      <w:pPr>
        <w:spacing w:line="46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中南财经政法大学志愿者协会</w:t>
      </w:r>
    </w:p>
    <w:p w14:paraId="2477466A">
      <w:pPr>
        <w:spacing w:line="460" w:lineRule="exact"/>
        <w:ind w:firstLine="640" w:firstLineChars="200"/>
        <w:jc w:val="right"/>
        <w:rPr>
          <w:rFonts w:hint="default" w:ascii="仿宋_GB2312" w:hAnsi="仿宋" w:eastAsia="仿宋_GB2312"/>
          <w:color w:val="000000" w:themeColor="text1"/>
          <w:sz w:val="32"/>
          <w:szCs w:val="32"/>
          <w:lang w:val="en-US" w:eastAsia="zh-CN"/>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14:textFill>
            <w14:solidFill>
              <w14:schemeClr w14:val="tx1"/>
            </w14:solidFill>
          </w14:textFill>
        </w:rPr>
        <w:t>3</w:t>
      </w:r>
      <w:r>
        <w:rPr>
          <w:rFonts w:ascii="仿宋_GB2312" w:hAnsi="仿宋" w:eastAsia="仿宋_GB2312"/>
          <w:color w:val="000000" w:themeColor="text1"/>
          <w:sz w:val="32"/>
          <w:szCs w:val="32"/>
          <w14:textFill>
            <w14:solidFill>
              <w14:schemeClr w14:val="tx1"/>
            </w14:solidFill>
          </w14:textFill>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Cambria">
    <w:altName w:val="苹方-简"/>
    <w:panose1 w:val="02040503050406030204"/>
    <w:charset w:val="00"/>
    <w:family w:val="roman"/>
    <w:pitch w:val="default"/>
    <w:sig w:usb0="00000000" w:usb1="00000000" w:usb2="02000000" w:usb3="00000000" w:csb0="2000019F" w:csb1="00000000"/>
  </w:font>
  <w:font w:name="ˎ̥">
    <w:altName w:val="苹方-简"/>
    <w:panose1 w:val="00000000000000000000"/>
    <w:charset w:val="00"/>
    <w:family w:val="roman"/>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B6E03"/>
    <w:multiLevelType w:val="multilevel"/>
    <w:tmpl w:val="2E2B6E03"/>
    <w:lvl w:ilvl="0" w:tentative="0">
      <w:start w:val="1"/>
      <w:numFmt w:val="bullet"/>
      <w:lvlText w:val=""/>
      <w:lvlJc w:val="left"/>
      <w:pPr>
        <w:ind w:left="420" w:hanging="420"/>
      </w:pPr>
      <w:rPr>
        <w:rFonts w:hint="default" w:ascii="Wingdings" w:hAnsi="Wingdings"/>
      </w:rPr>
    </w:lvl>
    <w:lvl w:ilvl="1" w:tentative="0">
      <w:start w:val="1"/>
      <w:numFmt w:val="bullet"/>
      <w:pStyle w:val="1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9F0035"/>
    <w:multiLevelType w:val="multilevel"/>
    <w:tmpl w:val="379F0035"/>
    <w:lvl w:ilvl="0" w:tentative="0">
      <w:start w:val="1"/>
      <w:numFmt w:val="decimal"/>
      <w:pStyle w:val="18"/>
      <w:lvlText w:val="%1."/>
      <w:lvlJc w:val="left"/>
      <w:pPr>
        <w:ind w:left="420" w:hanging="420"/>
      </w:pPr>
      <w:rPr>
        <w:rFonts w:hint="default" w:ascii="Cambria" w:hAnsi="Cambr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mE5ZjRkOTFhMWQ3YTgzZDJlOWRkNzYyNDIwYjMifQ=="/>
  </w:docVars>
  <w:rsids>
    <w:rsidRoot w:val="00303D93"/>
    <w:rsid w:val="00032408"/>
    <w:rsid w:val="00303D93"/>
    <w:rsid w:val="003D3957"/>
    <w:rsid w:val="006B3744"/>
    <w:rsid w:val="00710287"/>
    <w:rsid w:val="00923603"/>
    <w:rsid w:val="00BB2790"/>
    <w:rsid w:val="00E35CB6"/>
    <w:rsid w:val="00F71CC0"/>
    <w:rsid w:val="09097869"/>
    <w:rsid w:val="0B8E4B61"/>
    <w:rsid w:val="2B6226F5"/>
    <w:rsid w:val="3F4E2A13"/>
    <w:rsid w:val="3F578912"/>
    <w:rsid w:val="445B73B5"/>
    <w:rsid w:val="46333391"/>
    <w:rsid w:val="613B661C"/>
    <w:rsid w:val="6EC728BE"/>
    <w:rsid w:val="7DF4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5"/>
    <w:autoRedefine/>
    <w:unhideWhenUsed/>
    <w:qFormat/>
    <w:uiPriority w:val="9"/>
    <w:pPr>
      <w:snapToGrid w:val="0"/>
      <w:spacing w:before="240" w:after="60"/>
      <w:outlineLvl w:val="2"/>
    </w:pPr>
    <w:rPr>
      <w:rFonts w:ascii="微软雅黑" w:hAnsi="微软雅黑" w:eastAsia="微软雅黑" w:cs="宋体"/>
      <w:bCs/>
      <w:color w:val="00B050"/>
      <w:sz w:val="22"/>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3"/>
    <w:autoRedefine/>
    <w:qFormat/>
    <w:uiPriority w:val="0"/>
    <w:pPr>
      <w:tabs>
        <w:tab w:val="center" w:pos="4153"/>
        <w:tab w:val="right" w:pos="8306"/>
      </w:tabs>
      <w:snapToGrid w:val="0"/>
      <w:jc w:val="left"/>
    </w:pPr>
    <w:rPr>
      <w:sz w:val="18"/>
      <w:szCs w:val="18"/>
    </w:rPr>
  </w:style>
  <w:style w:type="paragraph" w:styleId="6">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link w:val="22"/>
    <w:autoRedefine/>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page number"/>
    <w:basedOn w:val="10"/>
    <w:autoRedefine/>
    <w:qFormat/>
    <w:uiPriority w:val="0"/>
  </w:style>
  <w:style w:type="character" w:customStyle="1" w:styleId="13">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4">
    <w:name w:val="标题 2 字符"/>
    <w:basedOn w:val="10"/>
    <w:link w:val="3"/>
    <w:autoRedefine/>
    <w:qFormat/>
    <w:uiPriority w:val="0"/>
    <w:rPr>
      <w:rFonts w:ascii="Arial" w:hAnsi="Arial" w:eastAsia="黑体" w:cs="Times New Roman"/>
      <w:b/>
      <w:bCs/>
      <w:sz w:val="32"/>
      <w:szCs w:val="32"/>
    </w:rPr>
  </w:style>
  <w:style w:type="character" w:customStyle="1" w:styleId="15">
    <w:name w:val="标题 3 字符"/>
    <w:basedOn w:val="10"/>
    <w:link w:val="4"/>
    <w:autoRedefine/>
    <w:qFormat/>
    <w:uiPriority w:val="9"/>
    <w:rPr>
      <w:rFonts w:ascii="微软雅黑" w:hAnsi="微软雅黑" w:eastAsia="微软雅黑" w:cs="宋体"/>
      <w:bCs/>
      <w:color w:val="00B050"/>
      <w:kern w:val="0"/>
      <w:sz w:val="22"/>
    </w:rPr>
  </w:style>
  <w:style w:type="paragraph" w:customStyle="1" w:styleId="16">
    <w:name w:val="项目符号"/>
    <w:link w:val="17"/>
    <w:qFormat/>
    <w:uiPriority w:val="0"/>
    <w:pPr>
      <w:numPr>
        <w:ilvl w:val="1"/>
        <w:numId w:val="1"/>
      </w:numPr>
      <w:spacing w:before="60" w:line="276" w:lineRule="auto"/>
      <w:jc w:val="both"/>
    </w:pPr>
    <w:rPr>
      <w:rFonts w:ascii="Cambria" w:hAnsi="Cambria" w:eastAsia="宋体" w:cstheme="majorBidi"/>
      <w:color w:val="000000"/>
      <w:sz w:val="21"/>
      <w:szCs w:val="21"/>
      <w:lang w:val="en-US" w:eastAsia="zh-CN" w:bidi="ar-SA"/>
    </w:rPr>
  </w:style>
  <w:style w:type="character" w:customStyle="1" w:styleId="17">
    <w:name w:val="项目符号 Char"/>
    <w:basedOn w:val="10"/>
    <w:link w:val="16"/>
    <w:autoRedefine/>
    <w:qFormat/>
    <w:uiPriority w:val="0"/>
    <w:rPr>
      <w:rFonts w:ascii="Cambria" w:hAnsi="Cambria" w:eastAsia="宋体" w:cstheme="majorBidi"/>
      <w:color w:val="000000"/>
      <w:kern w:val="0"/>
      <w:szCs w:val="21"/>
    </w:rPr>
  </w:style>
  <w:style w:type="paragraph" w:customStyle="1" w:styleId="18">
    <w:name w:val="编号"/>
    <w:link w:val="19"/>
    <w:autoRedefine/>
    <w:qFormat/>
    <w:uiPriority w:val="0"/>
    <w:pPr>
      <w:numPr>
        <w:ilvl w:val="0"/>
        <w:numId w:val="2"/>
      </w:numPr>
      <w:spacing w:before="60" w:line="240" w:lineRule="atLeast"/>
      <w:jc w:val="both"/>
    </w:pPr>
    <w:rPr>
      <w:rFonts w:ascii="ˎ̥" w:hAnsi="ˎ̥" w:eastAsia="宋体" w:cs="宋体"/>
      <w:color w:val="000000"/>
      <w:sz w:val="21"/>
      <w:szCs w:val="21"/>
      <w:lang w:val="en-US" w:eastAsia="zh-CN" w:bidi="ar-SA"/>
    </w:rPr>
  </w:style>
  <w:style w:type="character" w:customStyle="1" w:styleId="19">
    <w:name w:val="编号 Char"/>
    <w:basedOn w:val="10"/>
    <w:link w:val="18"/>
    <w:autoRedefine/>
    <w:qFormat/>
    <w:uiPriority w:val="0"/>
    <w:rPr>
      <w:rFonts w:ascii="ˎ̥" w:hAnsi="ˎ̥" w:eastAsia="宋体" w:cs="宋体"/>
      <w:color w:val="000000"/>
      <w:kern w:val="0"/>
      <w:szCs w:val="21"/>
    </w:rPr>
  </w:style>
  <w:style w:type="paragraph" w:customStyle="1" w:styleId="20">
    <w:name w:val="附件正文"/>
    <w:link w:val="21"/>
    <w:autoRedefine/>
    <w:qFormat/>
    <w:uiPriority w:val="0"/>
    <w:pPr>
      <w:spacing w:after="60" w:line="276" w:lineRule="auto"/>
      <w:ind w:firstLine="200" w:firstLineChars="200"/>
      <w:jc w:val="both"/>
    </w:pPr>
    <w:rPr>
      <w:rFonts w:asciiTheme="minorHAnsi" w:hAnsiTheme="minorHAnsi" w:eastAsiaTheme="minorEastAsia" w:cstheme="minorBidi"/>
      <w:sz w:val="21"/>
      <w:szCs w:val="22"/>
      <w:lang w:val="en-US" w:eastAsia="zh-CN" w:bidi="ar-SA"/>
    </w:rPr>
  </w:style>
  <w:style w:type="character" w:customStyle="1" w:styleId="21">
    <w:name w:val="附件正文 Char"/>
    <w:basedOn w:val="10"/>
    <w:link w:val="20"/>
    <w:autoRedefine/>
    <w:qFormat/>
    <w:uiPriority w:val="0"/>
    <w:rPr>
      <w:kern w:val="0"/>
    </w:rPr>
  </w:style>
  <w:style w:type="character" w:customStyle="1" w:styleId="22">
    <w:name w:val="标题 字符"/>
    <w:basedOn w:val="10"/>
    <w:link w:val="7"/>
    <w:autoRedefine/>
    <w:qFormat/>
    <w:uiPriority w:val="0"/>
    <w:rPr>
      <w:rFonts w:ascii="Arial" w:hAnsi="Arial" w:eastAsia="宋体" w:cs="Arial"/>
      <w:b/>
      <w:bCs/>
      <w:sz w:val="32"/>
      <w:szCs w:val="32"/>
    </w:rPr>
  </w:style>
  <w:style w:type="character" w:customStyle="1" w:styleId="23">
    <w:name w:val="页脚 字符"/>
    <w:basedOn w:val="10"/>
    <w:link w:val="5"/>
    <w:autoRedefine/>
    <w:qFormat/>
    <w:uiPriority w:val="0"/>
    <w:rPr>
      <w:rFonts w:ascii="Times New Roman" w:hAnsi="Times New Roman" w:eastAsia="宋体" w:cs="Times New Roman"/>
      <w:sz w:val="18"/>
      <w:szCs w:val="18"/>
    </w:rPr>
  </w:style>
  <w:style w:type="character" w:customStyle="1" w:styleId="24">
    <w:name w:val="页眉 字符"/>
    <w:link w:val="6"/>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1251</Characters>
  <Lines>9</Lines>
  <Paragraphs>2</Paragraphs>
  <TotalTime>2</TotalTime>
  <ScaleCrop>false</ScaleCrop>
  <LinksUpToDate>false</LinksUpToDate>
  <CharactersWithSpaces>1262</CharactersWithSpaces>
  <Application>WPS Office_12.1.24703.24703_F1E327BC-269C-435d-A152-05C5408002CA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2022-04-03T03:50:00Z</dcterms:created>
  <dc:creator>黄 诗晴</dc:creator>
  <cp:lastModifiedBy>olenhellä</cp:lastModifiedBy>
  <dcterms:modified xsi:type="dcterms:W3CDTF">2026-03-09T14:59:57Z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9BA82BE325662847ED6FAE69E3B5D146_43</vt:lpwstr>
  </property>
  <property fmtid="{D5CDD505-2E9C-101B-9397-08002B2CF9AE}" pid="4" name="KSOTemplateDocerSaveRecord">
    <vt:lpwstr>eyJoZGlkIjoiYjkyZmNhZmMwYTRkMzdjNDc0ZDBiODA4ZTNmNjg2YzYiLCJ1c2VySWQiOiIxNjI0NDU3MTQyIn0=</vt:lpwstr>
  </property>
</Properties>
</file>