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00551F72" w:rsidP="009C0EBD" w:rsidRDefault="00551F72" w14:paraId="63F8D362" w14:textId="77777777">
      <w:pPr>
        <w:pStyle w:val="paragraph"/>
        <w:spacing w:before="0" w:beforeAutospacing="0" w:after="0" w:afterAutospacing="0"/>
        <w:jc w:val="both"/>
        <w:textAlignment w:val="baseline"/>
        <w:rPr>
          <w:rStyle w:val="normaltextrun"/>
        </w:rPr>
      </w:pPr>
    </w:p>
    <w:p w:rsidR="00E07DC3" w:rsidP="009C0EBD" w:rsidRDefault="00E07DC3" w14:paraId="3E36FCD8" w14:textId="77777777">
      <w:pPr>
        <w:pStyle w:val="paragraph"/>
        <w:spacing w:before="0" w:beforeAutospacing="0" w:after="0" w:afterAutospacing="0"/>
        <w:jc w:val="both"/>
        <w:textAlignment w:val="baseline"/>
        <w:rPr>
          <w:rStyle w:val="normaltextrun"/>
        </w:rPr>
      </w:pPr>
    </w:p>
    <w:p w:rsidRPr="004B24FE" w:rsidR="004B24FE" w:rsidP="62BFAB00" w:rsidRDefault="004B24FE" w14:paraId="08229D33" w14:textId="6B8CC3A0">
      <w:pPr>
        <w:pStyle w:val="paragraph"/>
        <w:spacing w:before="0" w:beforeAutospacing="off" w:after="0" w:afterAutospacing="off"/>
        <w:jc w:val="both"/>
        <w:textAlignment w:val="baseline"/>
        <w:rPr>
          <w:rStyle w:val="normaltextrun"/>
          <w:b w:val="1"/>
          <w:bCs w:val="1"/>
        </w:rPr>
      </w:pPr>
      <w:r w:rsidRPr="62BFAB00" w:rsidR="43738310">
        <w:rPr>
          <w:rStyle w:val="normaltextrun"/>
          <w:rFonts w:ascii="Times New Roman" w:hAnsi="Times New Roman" w:eastAsia="Times New Roman" w:cs="Times New Roman"/>
          <w:b w:val="1"/>
          <w:bCs w:val="1"/>
          <w:sz w:val="24"/>
          <w:szCs w:val="24"/>
        </w:rPr>
        <w:t>P</w:t>
      </w:r>
      <w:r w:rsidRPr="62BFAB00" w:rsidR="004B24FE">
        <w:rPr>
          <w:rStyle w:val="normaltextrun"/>
          <w:rFonts w:ascii="Times New Roman" w:hAnsi="Times New Roman" w:eastAsia="Times New Roman" w:cs="Times New Roman"/>
          <w:b w:val="1"/>
          <w:bCs w:val="1"/>
          <w:sz w:val="24"/>
          <w:szCs w:val="24"/>
        </w:rPr>
        <w:t xml:space="preserve">ublic and </w:t>
      </w:r>
      <w:r w:rsidRPr="62BFAB00" w:rsidR="452966B0">
        <w:rPr>
          <w:rStyle w:val="normaltextrun"/>
          <w:rFonts w:ascii="Times New Roman" w:hAnsi="Times New Roman" w:eastAsia="Times New Roman" w:cs="Times New Roman"/>
          <w:b w:val="1"/>
          <w:bCs w:val="1"/>
          <w:sz w:val="24"/>
          <w:szCs w:val="24"/>
        </w:rPr>
        <w:t>P</w:t>
      </w:r>
      <w:r w:rsidRPr="62BFAB00" w:rsidR="004B24FE">
        <w:rPr>
          <w:rStyle w:val="normaltextrun"/>
          <w:rFonts w:ascii="Times New Roman" w:hAnsi="Times New Roman" w:eastAsia="Times New Roman" w:cs="Times New Roman"/>
          <w:b w:val="1"/>
          <w:bCs w:val="1"/>
          <w:sz w:val="24"/>
          <w:szCs w:val="24"/>
        </w:rPr>
        <w:t xml:space="preserve">rivate partnerships </w:t>
      </w:r>
    </w:p>
    <w:p w:rsidR="0046035E" w:rsidP="62BFAB00" w:rsidRDefault="0046035E" w14:paraId="0D75F7FA" w14:textId="2A8D77ED">
      <w:pPr>
        <w:pStyle w:val="paragraph"/>
        <w:spacing w:before="0" w:beforeAutospacing="off" w:after="0" w:afterAutospacing="off"/>
        <w:jc w:val="both"/>
        <w:textAlignment w:val="baseline"/>
        <w:rPr>
          <w:rStyle w:val="normaltextrun"/>
        </w:rPr>
      </w:pPr>
      <w:r w:rsidRPr="62BFAB00" w:rsidR="6247DBF6">
        <w:rPr>
          <w:rStyle w:val="normaltextrun"/>
          <w:rFonts w:ascii="Times New Roman" w:hAnsi="Times New Roman" w:eastAsia="Times New Roman" w:cs="Times New Roman"/>
          <w:b w:val="1"/>
          <w:bCs w:val="1"/>
          <w:sz w:val="24"/>
          <w:szCs w:val="24"/>
        </w:rPr>
        <w:t>Location</w:t>
      </w:r>
      <w:r w:rsidRPr="62BFAB00" w:rsidR="6247DBF6">
        <w:rPr>
          <w:rStyle w:val="normaltextrun"/>
          <w:rFonts w:ascii="Times New Roman" w:hAnsi="Times New Roman" w:eastAsia="Times New Roman" w:cs="Times New Roman"/>
          <w:sz w:val="24"/>
          <w:szCs w:val="24"/>
        </w:rPr>
        <w:t>: Senegal</w:t>
      </w:r>
    </w:p>
    <w:p w:rsidRPr="0046035E" w:rsidR="0046035E" w:rsidP="62BFAB00" w:rsidRDefault="0046035E" w14:paraId="42550C78" w14:textId="5F53E59C">
      <w:pPr>
        <w:pStyle w:val="paragraph"/>
        <w:spacing w:before="0" w:beforeAutospacing="off" w:after="0" w:afterAutospacing="off"/>
        <w:jc w:val="both"/>
        <w:textAlignment w:val="baseline"/>
        <w:rPr>
          <w:rStyle w:val="normaltextrun"/>
        </w:rPr>
      </w:pPr>
      <w:r w:rsidRPr="62BFAB00" w:rsidR="6247DBF6">
        <w:rPr>
          <w:rStyle w:val="normaltextrun"/>
          <w:rFonts w:ascii="Times New Roman" w:hAnsi="Times New Roman" w:eastAsia="Times New Roman" w:cs="Times New Roman"/>
          <w:b w:val="1"/>
          <w:bCs w:val="1"/>
          <w:sz w:val="24"/>
          <w:szCs w:val="24"/>
        </w:rPr>
        <w:t>D</w:t>
      </w:r>
      <w:r w:rsidRPr="62BFAB00" w:rsidR="0046035E">
        <w:rPr>
          <w:rStyle w:val="normaltextrun"/>
          <w:rFonts w:ascii="Times New Roman" w:hAnsi="Times New Roman" w:eastAsia="Times New Roman" w:cs="Times New Roman"/>
          <w:b w:val="1"/>
          <w:bCs w:val="1"/>
          <w:sz w:val="24"/>
          <w:szCs w:val="24"/>
        </w:rPr>
        <w:t>uration</w:t>
      </w:r>
      <w:r w:rsidRPr="62BFAB00" w:rsidR="0046035E">
        <w:rPr>
          <w:rStyle w:val="normaltextrun"/>
          <w:rFonts w:ascii="Times New Roman" w:hAnsi="Times New Roman" w:eastAsia="Times New Roman" w:cs="Times New Roman"/>
          <w:sz w:val="24"/>
          <w:szCs w:val="24"/>
        </w:rPr>
        <w:t>:6 months</w:t>
      </w:r>
      <w:r w:rsidRPr="62BFAB00" w:rsidR="550B47DE">
        <w:rPr>
          <w:rStyle w:val="normaltextrun"/>
          <w:rFonts w:ascii="Times New Roman" w:hAnsi="Times New Roman" w:eastAsia="Times New Roman" w:cs="Times New Roman"/>
          <w:sz w:val="24"/>
          <w:szCs w:val="24"/>
        </w:rPr>
        <w:t>, p</w:t>
      </w:r>
      <w:r w:rsidRPr="62BFAB00" w:rsidR="0046035E">
        <w:rPr>
          <w:rStyle w:val="normaltextrun"/>
          <w:rFonts w:ascii="Times New Roman" w:hAnsi="Times New Roman" w:eastAsia="Times New Roman" w:cs="Times New Roman"/>
          <w:sz w:val="24"/>
          <w:szCs w:val="24"/>
        </w:rPr>
        <w:t>referably</w:t>
      </w:r>
      <w:r w:rsidRPr="62BFAB00" w:rsidR="2589082D">
        <w:rPr>
          <w:rStyle w:val="normaltextrun"/>
          <w:rFonts w:ascii="Times New Roman" w:hAnsi="Times New Roman" w:eastAsia="Times New Roman" w:cs="Times New Roman"/>
          <w:sz w:val="24"/>
          <w:szCs w:val="24"/>
        </w:rPr>
        <w:t xml:space="preserve"> </w:t>
      </w:r>
      <w:r w:rsidRPr="62BFAB00" w:rsidR="0046035E">
        <w:rPr>
          <w:rStyle w:val="normaltextrun"/>
          <w:rFonts w:ascii="Times New Roman" w:hAnsi="Times New Roman" w:eastAsia="Times New Roman" w:cs="Times New Roman"/>
          <w:sz w:val="24"/>
          <w:szCs w:val="24"/>
        </w:rPr>
        <w:t>12 months</w:t>
      </w:r>
    </w:p>
    <w:p w:rsidRPr="0046035E" w:rsidR="00E07DC3" w:rsidP="009C0EBD" w:rsidRDefault="00E07DC3" w14:paraId="5BE47E65"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2DE6DAC6" w14:textId="7FB4F33E">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00833265" w:rsidP="009C0EBD" w:rsidRDefault="00833265" w14:paraId="0C63B992" w14:textId="7DA199E4">
      <w:pPr>
        <w:pStyle w:val="paragraph"/>
        <w:spacing w:before="0" w:beforeAutospacing="0" w:after="0" w:afterAutospacing="0"/>
        <w:jc w:val="both"/>
        <w:textAlignment w:val="baseline"/>
        <w:rPr>
          <w:rStyle w:val="eop"/>
          <w:rFonts w:eastAsiaTheme="majorEastAsia"/>
        </w:rPr>
      </w:pPr>
      <w:r w:rsidRPr="009C0EBD">
        <w:rPr>
          <w:rStyle w:val="normaltextrun"/>
          <w:b/>
          <w:bCs/>
        </w:rPr>
        <w:t xml:space="preserve">For every child, </w:t>
      </w:r>
      <w:r w:rsidR="00551F72">
        <w:rPr>
          <w:rStyle w:val="normaltextrun"/>
          <w:b/>
          <w:bCs/>
          <w:i/>
          <w:iCs/>
        </w:rPr>
        <w:t>every right</w:t>
      </w:r>
      <w:r w:rsidRPr="009C0EBD">
        <w:rPr>
          <w:rStyle w:val="eop"/>
          <w:rFonts w:eastAsiaTheme="majorEastAsia"/>
        </w:rPr>
        <w:t> </w:t>
      </w:r>
    </w:p>
    <w:p w:rsidRPr="00E07DC3" w:rsidR="00E07DC3" w:rsidP="00E07DC3" w:rsidRDefault="00E07DC3" w14:paraId="58EDD88F" w14:textId="77777777">
      <w:pPr>
        <w:pStyle w:val="paragraph"/>
        <w:textAlignment w:val="baseline"/>
      </w:pPr>
      <w:r w:rsidRPr="00E07DC3">
        <w:rPr>
          <w:bCs/>
        </w:rPr>
        <w:t>UNICEF Senegal continues to establish and maintain partnerships with the public and private sectors. The CO has active funding partnerships with numerous public-sector donors and a growing portfolio of private sector and non-financial partners</w:t>
      </w:r>
      <w:r w:rsidRPr="00E07DC3">
        <w:t xml:space="preserve">. Efforts to expand public- and private-sector partnerships are ongoing, and UNICEF Senegal strives to provide ‘best in </w:t>
      </w:r>
      <w:proofErr w:type="spellStart"/>
      <w:r w:rsidRPr="00E07DC3">
        <w:t>class’</w:t>
      </w:r>
      <w:proofErr w:type="spellEnd"/>
      <w:r w:rsidRPr="00E07DC3">
        <w:t xml:space="preserve"> recognition and relationship management for our partners. The CO is also in the early stages of engaging with the private sector, with a Business for Results roadmap for 2022, and a private sector engagement strategy to follow. </w:t>
      </w:r>
    </w:p>
    <w:p w:rsidRPr="00E07DC3" w:rsidR="00E07DC3" w:rsidP="00E07DC3" w:rsidRDefault="00E07DC3" w14:paraId="3799BA65" w14:textId="77777777">
      <w:pPr>
        <w:pStyle w:val="paragraph"/>
        <w:textAlignment w:val="baseline"/>
      </w:pPr>
      <w:r w:rsidRPr="00E07DC3">
        <w:t xml:space="preserve">UNICEF Senegal has an exciting and innovative </w:t>
      </w:r>
      <w:proofErr w:type="spellStart"/>
      <w:r w:rsidRPr="00E07DC3">
        <w:t>programme</w:t>
      </w:r>
      <w:proofErr w:type="spellEnd"/>
      <w:r w:rsidRPr="00E07DC3">
        <w:t xml:space="preserve"> for championing child rights in the country. The CO has a project budget of above $17 million for 2022-23 and over 80 staff members. 2022 is the fourth year of the 2019-2023 Country </w:t>
      </w:r>
      <w:proofErr w:type="spellStart"/>
      <w:r w:rsidRPr="00E07DC3">
        <w:t>Programme</w:t>
      </w:r>
      <w:proofErr w:type="spellEnd"/>
      <w:r w:rsidRPr="00E07DC3">
        <w:t xml:space="preserve">, which has components in Child Survival and Development, Education, Child Protection and Equity, Governance and Social Policy and a new focus on youth and adolescents. </w:t>
      </w:r>
    </w:p>
    <w:p w:rsidRPr="00E07DC3" w:rsidR="00E07DC3" w:rsidP="00E07DC3" w:rsidRDefault="00E07DC3" w14:paraId="1F90835E" w14:textId="77777777">
      <w:pPr>
        <w:pStyle w:val="paragraph"/>
        <w:textAlignment w:val="baseline"/>
      </w:pPr>
      <w:r w:rsidRPr="00E07DC3">
        <w:t>The Partnerships, Advocacy and Communications team at UNICEF Senegal manages the development of new partnerships and ongoing activities related to relationship management, including but not limited to partnership development (including concept notes, proposals, and materials to support high-level partnership engagements), partnership management (due diligence and similar activities), visibility actions and partner field visits.</w:t>
      </w:r>
    </w:p>
    <w:p w:rsidRPr="00E07DC3" w:rsidR="00E07DC3" w:rsidP="00E07DC3" w:rsidRDefault="00E07DC3" w14:paraId="060C7C5A" w14:textId="77777777">
      <w:pPr>
        <w:pStyle w:val="paragraph"/>
        <w:textAlignment w:val="baseline"/>
      </w:pPr>
      <w:r w:rsidRPr="00E07DC3">
        <w:t xml:space="preserve">As part of its obligations to donors, UNICEF Senegal is also committed to providing high quality, results-based planning and reporting on </w:t>
      </w:r>
      <w:proofErr w:type="spellStart"/>
      <w:r w:rsidRPr="00E07DC3">
        <w:t>programme</w:t>
      </w:r>
      <w:proofErr w:type="spellEnd"/>
      <w:r w:rsidRPr="00E07DC3">
        <w:t xml:space="preserve"> achievements. Such project documents/documentation and reporting require coherent quality assurance across all UNICEF sectors as well as ensuring timeliness of reports.</w:t>
      </w:r>
    </w:p>
    <w:p w:rsidRPr="00551F72" w:rsidR="00551F72" w:rsidP="00551F72" w:rsidRDefault="00551F72" w14:paraId="42A6CB46" w14:textId="77777777">
      <w:pPr>
        <w:spacing w:line="220" w:lineRule="exact"/>
        <w:rPr>
          <w:rFonts w:ascii="Times New Roman" w:hAnsi="Times New Roman" w:cs="Times New Roman" w:eastAsiaTheme="minorEastAsia"/>
          <w:b/>
          <w:bCs/>
          <w:noProof/>
          <w:sz w:val="24"/>
          <w:szCs w:val="24"/>
          <w:lang w:eastAsia="fr-FR"/>
        </w:rPr>
      </w:pPr>
      <w:r w:rsidRPr="00551F72">
        <w:rPr>
          <w:rFonts w:ascii="Times New Roman" w:hAnsi="Times New Roman" w:cs="Times New Roman" w:eastAsiaTheme="minorEastAsia"/>
          <w:b/>
          <w:bCs/>
          <w:noProof/>
          <w:sz w:val="24"/>
          <w:szCs w:val="24"/>
          <w:lang w:eastAsia="fr-FR"/>
        </w:rPr>
        <w:lastRenderedPageBreak/>
        <w:t>Learn more about :</w:t>
      </w:r>
    </w:p>
    <w:p w:rsidRPr="00551F72" w:rsidR="00551F72" w:rsidP="00551F72" w:rsidRDefault="00551F72" w14:paraId="13D117C5" w14:textId="5831F869">
      <w:pPr>
        <w:pStyle w:val="ListParagraph"/>
        <w:numPr>
          <w:ilvl w:val="0"/>
          <w:numId w:val="8"/>
        </w:numPr>
        <w:spacing w:line="220" w:lineRule="exact"/>
        <w:rPr>
          <w:rFonts w:ascii="Times New Roman" w:hAnsi="Times New Roman" w:cs="Times New Roman" w:eastAsiaTheme="minorEastAsia"/>
          <w:noProof/>
          <w:sz w:val="24"/>
          <w:szCs w:val="24"/>
          <w:lang w:eastAsia="fr-FR"/>
        </w:rPr>
      </w:pPr>
      <w:r w:rsidRPr="00551F72">
        <w:rPr>
          <w:rFonts w:ascii="Times New Roman" w:hAnsi="Times New Roman" w:cs="Times New Roman" w:eastAsiaTheme="minorEastAsia"/>
          <w:noProof/>
          <w:sz w:val="24"/>
          <w:szCs w:val="24"/>
          <w:lang w:eastAsia="fr-FR"/>
        </w:rPr>
        <w:t xml:space="preserve">our work in Senegal: </w:t>
      </w:r>
      <w:hyperlink w:history="1" r:id="rId12">
        <w:r w:rsidRPr="00551F72">
          <w:rPr>
            <w:rStyle w:val="Hyperlink"/>
            <w:rFonts w:ascii="Times New Roman" w:hAnsi="Times New Roman" w:cs="Times New Roman" w:eastAsiaTheme="minorEastAsia"/>
            <w:noProof/>
            <w:color w:val="0070C0"/>
            <w:sz w:val="24"/>
            <w:szCs w:val="24"/>
            <w:lang w:eastAsia="fr-FR"/>
          </w:rPr>
          <w:t>Partnerships for children</w:t>
        </w:r>
      </w:hyperlink>
    </w:p>
    <w:p w:rsidRPr="00551F72" w:rsidR="00551F72" w:rsidP="00551F72" w:rsidRDefault="00551F72" w14:paraId="5789A427" w14:textId="77777777">
      <w:pPr>
        <w:pStyle w:val="ListParagraph"/>
        <w:numPr>
          <w:ilvl w:val="0"/>
          <w:numId w:val="8"/>
        </w:numPr>
        <w:spacing w:line="220" w:lineRule="exact"/>
        <w:rPr>
          <w:rFonts w:ascii="Times New Roman" w:hAnsi="Times New Roman" w:cs="Times New Roman" w:eastAsiaTheme="minorEastAsia"/>
          <w:noProof/>
          <w:sz w:val="24"/>
          <w:szCs w:val="24"/>
          <w:lang w:eastAsia="fr-FR"/>
        </w:rPr>
      </w:pPr>
      <w:r w:rsidRPr="00551F72">
        <w:rPr>
          <w:rFonts w:ascii="Times New Roman" w:hAnsi="Times New Roman" w:cs="Times New Roman" w:eastAsiaTheme="minorEastAsia"/>
          <w:noProof/>
          <w:sz w:val="24"/>
          <w:szCs w:val="24"/>
          <w:lang w:eastAsia="fr-FR"/>
        </w:rPr>
        <w:t xml:space="preserve">our response to Covid-19 </w:t>
      </w:r>
      <w:r w:rsidRPr="00551F72">
        <w:rPr>
          <w:rFonts w:ascii="Times New Roman" w:hAnsi="Times New Roman" w:cs="Times New Roman" w:eastAsiaTheme="minorEastAsia"/>
          <w:noProof/>
          <w:color w:val="808080"/>
          <w:sz w:val="24"/>
          <w:szCs w:val="24"/>
          <w:lang w:eastAsia="fr-FR"/>
        </w:rPr>
        <w:t xml:space="preserve">: </w:t>
      </w:r>
      <w:hyperlink w:history="1" r:id="rId13">
        <w:r w:rsidRPr="00551F72">
          <w:rPr>
            <w:rStyle w:val="Hyperlink"/>
            <w:rFonts w:ascii="Times New Roman" w:hAnsi="Times New Roman" w:cs="Times New Roman" w:eastAsiaTheme="minorEastAsia"/>
            <w:noProof/>
            <w:color w:val="0070C0"/>
            <w:sz w:val="24"/>
            <w:szCs w:val="24"/>
            <w:lang w:eastAsia="fr-FR"/>
          </w:rPr>
          <w:t>Outpacing the pandemic for children</w:t>
        </w:r>
      </w:hyperlink>
      <w:r w:rsidRPr="00551F72">
        <w:rPr>
          <w:rFonts w:ascii="Times New Roman" w:hAnsi="Times New Roman" w:cs="Times New Roman" w:eastAsiaTheme="minorEastAsia"/>
          <w:noProof/>
          <w:color w:val="0070C0"/>
          <w:sz w:val="24"/>
          <w:szCs w:val="24"/>
          <w:lang w:eastAsia="fr-FR"/>
        </w:rPr>
        <w:t xml:space="preserve">  </w:t>
      </w:r>
    </w:p>
    <w:p w:rsidR="00551F72" w:rsidP="00551F72" w:rsidRDefault="00551F72" w14:paraId="566B3FDD" w14:textId="77777777">
      <w:pPr>
        <w:pStyle w:val="ListParagraph"/>
        <w:numPr>
          <w:ilvl w:val="0"/>
          <w:numId w:val="8"/>
        </w:numPr>
        <w:spacing w:line="220" w:lineRule="exact"/>
        <w:rPr>
          <w:rFonts w:ascii="Times New Roman" w:hAnsi="Times New Roman" w:cs="Times New Roman" w:eastAsiaTheme="minorEastAsia"/>
          <w:noProof/>
          <w:color w:val="00B0F0"/>
          <w:sz w:val="24"/>
          <w:szCs w:val="24"/>
          <w:lang w:eastAsia="fr-FR"/>
        </w:rPr>
      </w:pPr>
      <w:r w:rsidRPr="00551F72">
        <w:rPr>
          <w:rFonts w:ascii="Times New Roman" w:hAnsi="Times New Roman" w:cs="Times New Roman" w:eastAsiaTheme="minorEastAsia"/>
          <w:noProof/>
          <w:sz w:val="24"/>
          <w:szCs w:val="24"/>
          <w:lang w:eastAsia="fr-FR"/>
        </w:rPr>
        <w:t xml:space="preserve">our key results for children: </w:t>
      </w:r>
      <w:hyperlink w:history="1" r:id="rId14">
        <w:r w:rsidRPr="00551F72">
          <w:rPr>
            <w:rStyle w:val="Hyperlink"/>
            <w:rFonts w:ascii="Times New Roman" w:hAnsi="Times New Roman" w:cs="Times New Roman" w:eastAsiaTheme="minorEastAsia"/>
            <w:noProof/>
            <w:color w:val="0070C0"/>
            <w:sz w:val="24"/>
            <w:szCs w:val="24"/>
            <w:lang w:eastAsia="fr-FR"/>
          </w:rPr>
          <w:t>UNICEF Senegal Annual Results for Children</w:t>
        </w:r>
      </w:hyperlink>
    </w:p>
    <w:p w:rsidRPr="00551F72" w:rsidR="00551F72" w:rsidP="00551F72" w:rsidRDefault="00551F72" w14:paraId="6B7DD700" w14:textId="77777777">
      <w:pPr>
        <w:pStyle w:val="ListParagraph"/>
        <w:numPr>
          <w:ilvl w:val="0"/>
          <w:numId w:val="8"/>
        </w:numPr>
        <w:spacing w:line="220" w:lineRule="exact"/>
        <w:rPr>
          <w:rFonts w:ascii="Times New Roman" w:hAnsi="Times New Roman" w:cs="Times New Roman" w:eastAsiaTheme="minorEastAsia"/>
          <w:noProof/>
          <w:color w:val="00B0F0"/>
          <w:sz w:val="24"/>
          <w:szCs w:val="24"/>
          <w:lang w:eastAsia="fr-FR"/>
        </w:rPr>
      </w:pPr>
      <w:r w:rsidRPr="00551F72">
        <w:rPr>
          <w:rFonts w:ascii="Times New Roman" w:hAnsi="Times New Roman" w:cs="Times New Roman" w:eastAsiaTheme="minorEastAsia"/>
          <w:noProof/>
          <w:sz w:val="24"/>
          <w:szCs w:val="24"/>
          <w:lang w:eastAsia="fr-FR"/>
        </w:rPr>
        <w:t xml:space="preserve">visit us at : </w:t>
      </w:r>
      <w:hyperlink w:history="1" r:id="rId15">
        <w:r w:rsidRPr="007641B9">
          <w:rPr>
            <w:rStyle w:val="Hyperlink"/>
            <w:rFonts w:ascii="Times New Roman" w:hAnsi="Times New Roman" w:cs="Times New Roman" w:eastAsiaTheme="minorEastAsia"/>
            <w:noProof/>
            <w:sz w:val="24"/>
            <w:szCs w:val="24"/>
            <w:lang w:eastAsia="fr-FR"/>
          </w:rPr>
          <w:t>www.unicef.org/senegal/en</w:t>
        </w:r>
      </w:hyperlink>
      <w:r>
        <w:rPr>
          <w:rFonts w:ascii="Times New Roman" w:hAnsi="Times New Roman" w:cs="Times New Roman" w:eastAsiaTheme="minorEastAsia"/>
          <w:noProof/>
          <w:color w:val="00B0F0"/>
          <w:sz w:val="24"/>
          <w:szCs w:val="24"/>
          <w:lang w:eastAsia="fr-FR"/>
        </w:rPr>
        <w:t xml:space="preserve"> </w:t>
      </w:r>
    </w:p>
    <w:p w:rsidRPr="009C0EBD" w:rsidR="009C0EBD" w:rsidP="009C0EBD" w:rsidRDefault="009C0EBD" w14:paraId="31DE5E57" w14:textId="77777777">
      <w:pPr>
        <w:pStyle w:val="paragraph"/>
        <w:spacing w:before="0" w:beforeAutospacing="0" w:after="0" w:afterAutospacing="0"/>
        <w:jc w:val="both"/>
        <w:textAlignment w:val="baseline"/>
        <w:rPr>
          <w:rStyle w:val="normaltextrun"/>
          <w:b/>
          <w:bCs/>
        </w:rPr>
      </w:pPr>
    </w:p>
    <w:p w:rsidRPr="00551F72" w:rsidR="008A53A8" w:rsidP="009C0EBD" w:rsidRDefault="00833265" w14:paraId="36E37E1A" w14:textId="4CA2B627">
      <w:pPr>
        <w:pStyle w:val="paragraph"/>
        <w:spacing w:before="0" w:beforeAutospacing="0" w:after="0" w:afterAutospacing="0"/>
        <w:jc w:val="both"/>
        <w:textAlignment w:val="baseline"/>
        <w:rPr>
          <w:rFonts w:eastAsiaTheme="majorEastAsia"/>
        </w:rPr>
      </w:pPr>
      <w:r w:rsidRPr="009C0EBD">
        <w:rPr>
          <w:rStyle w:val="normaltextrun"/>
          <w:b/>
          <w:bCs/>
        </w:rPr>
        <w:t>How can you make a difference?</w:t>
      </w:r>
      <w:r w:rsidRPr="009C0EBD">
        <w:rPr>
          <w:rStyle w:val="eop"/>
          <w:rFonts w:eastAsiaTheme="majorEastAsia"/>
        </w:rPr>
        <w:t> </w:t>
      </w:r>
    </w:p>
    <w:p w:rsidR="00E07DC3" w:rsidP="00551F72" w:rsidRDefault="004B24FE" w14:paraId="78869B0A" w14:textId="28D86275">
      <w:pPr>
        <w:pStyle w:val="paragraph"/>
        <w:rPr>
          <w:rFonts w:eastAsiaTheme="majorEastAsia"/>
        </w:rPr>
      </w:pPr>
      <w:r w:rsidRPr="004B24FE">
        <w:t>The purpose of this internship is to support the UNICEF Senegal Country Office on Partnerships, Resource Mobilization, Communication and Advocacy.  </w:t>
      </w:r>
      <w:r w:rsidR="00E07DC3">
        <w:rPr>
          <w:rFonts w:eastAsiaTheme="majorEastAsia"/>
        </w:rPr>
        <w:t>The intern</w:t>
      </w:r>
      <w:r w:rsidRPr="00E07DC3" w:rsidR="00E07DC3">
        <w:rPr>
          <w:rFonts w:eastAsiaTheme="majorEastAsia"/>
        </w:rPr>
        <w:t xml:space="preserve"> will </w:t>
      </w:r>
      <w:r>
        <w:rPr>
          <w:rFonts w:eastAsiaTheme="majorEastAsia"/>
        </w:rPr>
        <w:t xml:space="preserve">also </w:t>
      </w:r>
      <w:r w:rsidR="00E07DC3">
        <w:rPr>
          <w:rFonts w:eastAsiaTheme="majorEastAsia"/>
        </w:rPr>
        <w:t>support the office in</w:t>
      </w:r>
      <w:r w:rsidRPr="00E07DC3" w:rsidR="00E07DC3">
        <w:rPr>
          <w:rFonts w:eastAsiaTheme="majorEastAsia"/>
        </w:rPr>
        <w:t xml:space="preserve"> deepening the organization's collaboration with </w:t>
      </w:r>
      <w:r>
        <w:rPr>
          <w:rFonts w:eastAsiaTheme="majorEastAsia"/>
        </w:rPr>
        <w:t>China public and private sectors</w:t>
      </w:r>
      <w:r w:rsidRPr="00E07DC3" w:rsidR="00E07DC3">
        <w:rPr>
          <w:rFonts w:eastAsiaTheme="majorEastAsia"/>
        </w:rPr>
        <w:t xml:space="preserve"> and provide an interface for environmental scanning, knowledge exchange and resource mobilization.</w:t>
      </w:r>
    </w:p>
    <w:p w:rsidRPr="00E07DC3" w:rsidR="00E07DC3" w:rsidP="00551F72" w:rsidRDefault="00E07DC3" w14:paraId="68A83104" w14:textId="46BD15EC">
      <w:pPr>
        <w:pStyle w:val="paragraph"/>
        <w:rPr>
          <w:rFonts w:eastAsiaTheme="majorEastAsia"/>
        </w:rPr>
      </w:pPr>
      <w:r w:rsidRPr="00E07DC3">
        <w:rPr>
          <w:rFonts w:eastAsiaTheme="majorEastAsia"/>
        </w:rPr>
        <w:t xml:space="preserve">Under the supervision of the Partnerships Specialist and in close collaboration with </w:t>
      </w:r>
      <w:proofErr w:type="spellStart"/>
      <w:r w:rsidRPr="00E07DC3">
        <w:rPr>
          <w:rFonts w:eastAsiaTheme="majorEastAsia"/>
        </w:rPr>
        <w:t>programme</w:t>
      </w:r>
      <w:proofErr w:type="spellEnd"/>
      <w:r w:rsidRPr="00E07DC3">
        <w:rPr>
          <w:rFonts w:eastAsiaTheme="majorEastAsia"/>
        </w:rPr>
        <w:t xml:space="preserve"> staff, the Intern is expected to undertake the following tasks: </w:t>
      </w:r>
    </w:p>
    <w:p w:rsidRPr="00813B28" w:rsidR="00551F72" w:rsidP="00551F72" w:rsidRDefault="00551F72" w14:paraId="7DDF6877" w14:textId="176D6828">
      <w:pPr>
        <w:pStyle w:val="paragraph"/>
        <w:rPr>
          <w:rFonts w:eastAsiaTheme="majorEastAsia"/>
          <w:b/>
          <w:bCs/>
        </w:rPr>
      </w:pPr>
      <w:r w:rsidRPr="00551F72">
        <w:rPr>
          <w:rFonts w:eastAsiaTheme="majorEastAsia"/>
          <w:b/>
          <w:bCs/>
        </w:rPr>
        <w:t>Support to the Partnerships</w:t>
      </w:r>
      <w:r>
        <w:rPr>
          <w:rFonts w:eastAsiaTheme="majorEastAsia"/>
          <w:b/>
          <w:bCs/>
        </w:rPr>
        <w:t xml:space="preserve"> and Resources Mobilization efforts</w:t>
      </w:r>
    </w:p>
    <w:p w:rsidRPr="00813B28" w:rsidR="00813B28" w:rsidP="00E07DC3" w:rsidRDefault="00813B28" w14:paraId="7AD16F3F" w14:textId="6AC15845">
      <w:pPr>
        <w:pStyle w:val="paragraph"/>
        <w:numPr>
          <w:ilvl w:val="0"/>
          <w:numId w:val="5"/>
        </w:numPr>
        <w:rPr>
          <w:rFonts w:eastAsiaTheme="majorEastAsia"/>
        </w:rPr>
      </w:pPr>
      <w:r w:rsidRPr="00813B28">
        <w:rPr>
          <w:rFonts w:eastAsiaTheme="majorEastAsia"/>
          <w:lang w:val="en-GB"/>
        </w:rPr>
        <w:t>Support Partnerships</w:t>
      </w:r>
      <w:r>
        <w:rPr>
          <w:rFonts w:eastAsiaTheme="majorEastAsia"/>
          <w:lang w:val="en-GB"/>
        </w:rPr>
        <w:t>, Advocacy &amp;</w:t>
      </w:r>
      <w:r w:rsidRPr="00813B28">
        <w:rPr>
          <w:rFonts w:eastAsiaTheme="majorEastAsia"/>
          <w:lang w:val="en-GB"/>
        </w:rPr>
        <w:t xml:space="preserve"> Communication section in developing and monitoring different tools to track funding opportunities, proposals, reports, donor’s visibility roadmap, discussions with </w:t>
      </w:r>
      <w:proofErr w:type="gramStart"/>
      <w:r w:rsidRPr="00813B28">
        <w:rPr>
          <w:rFonts w:eastAsiaTheme="majorEastAsia"/>
          <w:lang w:val="en-GB"/>
        </w:rPr>
        <w:t>partners</w:t>
      </w:r>
      <w:r w:rsidR="005421B4">
        <w:rPr>
          <w:rFonts w:eastAsiaTheme="majorEastAsia"/>
          <w:lang w:val="en-GB"/>
        </w:rPr>
        <w:t xml:space="preserve"> </w:t>
      </w:r>
      <w:r w:rsidRPr="00813B28">
        <w:rPr>
          <w:rFonts w:eastAsiaTheme="majorEastAsia"/>
          <w:lang w:val="en-GB"/>
        </w:rPr>
        <w:t>;</w:t>
      </w:r>
      <w:proofErr w:type="gramEnd"/>
      <w:r w:rsidRPr="00813B28">
        <w:rPr>
          <w:rFonts w:eastAsiaTheme="majorEastAsia"/>
        </w:rPr>
        <w:t> </w:t>
      </w:r>
    </w:p>
    <w:p w:rsidRPr="00813B28" w:rsidR="00813B28" w:rsidP="00E07DC3" w:rsidRDefault="00813B28" w14:paraId="4FA5CA28" w14:textId="16642F6D">
      <w:pPr>
        <w:pStyle w:val="paragraph"/>
        <w:numPr>
          <w:ilvl w:val="0"/>
          <w:numId w:val="5"/>
        </w:numPr>
        <w:rPr>
          <w:rFonts w:eastAsiaTheme="majorEastAsia"/>
        </w:rPr>
      </w:pPr>
      <w:r w:rsidRPr="00813B28">
        <w:rPr>
          <w:rFonts w:eastAsiaTheme="majorEastAsia"/>
          <w:lang w:val="en-GB"/>
        </w:rPr>
        <w:t xml:space="preserve">Compile UNICEF staff inputs, minutes meetings and other materials to update partner’s </w:t>
      </w:r>
      <w:proofErr w:type="gramStart"/>
      <w:r w:rsidRPr="00813B28">
        <w:rPr>
          <w:rFonts w:eastAsiaTheme="majorEastAsia"/>
          <w:lang w:val="en-GB"/>
        </w:rPr>
        <w:t>profiles</w:t>
      </w:r>
      <w:r w:rsidR="005421B4">
        <w:rPr>
          <w:rFonts w:eastAsiaTheme="majorEastAsia"/>
          <w:lang w:val="en-GB"/>
        </w:rPr>
        <w:t xml:space="preserve"> </w:t>
      </w:r>
      <w:r w:rsidRPr="00813B28">
        <w:rPr>
          <w:rFonts w:eastAsiaTheme="majorEastAsia"/>
          <w:lang w:val="en-GB"/>
        </w:rPr>
        <w:t>;</w:t>
      </w:r>
      <w:proofErr w:type="gramEnd"/>
      <w:r w:rsidRPr="00813B28">
        <w:rPr>
          <w:rFonts w:eastAsiaTheme="majorEastAsia"/>
        </w:rPr>
        <w:t> </w:t>
      </w:r>
    </w:p>
    <w:p w:rsidRPr="00813B28" w:rsidR="00813B28" w:rsidP="00E07DC3" w:rsidRDefault="00813B28" w14:paraId="26494D8E" w14:textId="4720CF7D">
      <w:pPr>
        <w:pStyle w:val="paragraph"/>
        <w:numPr>
          <w:ilvl w:val="0"/>
          <w:numId w:val="5"/>
        </w:numPr>
        <w:rPr>
          <w:rFonts w:eastAsiaTheme="majorEastAsia"/>
        </w:rPr>
      </w:pPr>
      <w:r w:rsidRPr="00813B28">
        <w:rPr>
          <w:rFonts w:eastAsiaTheme="majorEastAsia"/>
          <w:lang w:val="en-GB"/>
        </w:rPr>
        <w:t xml:space="preserve">Participates in relevant meetings on </w:t>
      </w:r>
      <w:r w:rsidRPr="00813B28" w:rsidR="007A4C76">
        <w:rPr>
          <w:rFonts w:eastAsiaTheme="majorEastAsia"/>
          <w:lang w:val="en-GB"/>
        </w:rPr>
        <w:t>Partnerships</w:t>
      </w:r>
      <w:r w:rsidRPr="00813B28">
        <w:rPr>
          <w:rFonts w:eastAsiaTheme="majorEastAsia"/>
          <w:lang w:val="en-GB"/>
        </w:rPr>
        <w:t xml:space="preserve">, Resource Mobilization, </w:t>
      </w:r>
      <w:proofErr w:type="gramStart"/>
      <w:r w:rsidRPr="00813B28">
        <w:rPr>
          <w:rFonts w:eastAsiaTheme="majorEastAsia"/>
          <w:lang w:val="en-GB"/>
        </w:rPr>
        <w:t>Communication</w:t>
      </w:r>
      <w:r w:rsidR="005421B4">
        <w:rPr>
          <w:rFonts w:eastAsiaTheme="majorEastAsia"/>
          <w:lang w:val="en-GB"/>
        </w:rPr>
        <w:t xml:space="preserve">s </w:t>
      </w:r>
      <w:r w:rsidRPr="00813B28">
        <w:rPr>
          <w:rFonts w:eastAsiaTheme="majorEastAsia"/>
          <w:lang w:val="en-GB"/>
        </w:rPr>
        <w:t>;</w:t>
      </w:r>
      <w:proofErr w:type="gramEnd"/>
      <w:r w:rsidRPr="00813B28">
        <w:rPr>
          <w:rFonts w:eastAsiaTheme="majorEastAsia"/>
        </w:rPr>
        <w:t> </w:t>
      </w:r>
    </w:p>
    <w:p w:rsidRPr="00813B28" w:rsidR="00813B28" w:rsidP="00E07DC3" w:rsidRDefault="00813B28" w14:paraId="6530FF13" w14:textId="46383D35">
      <w:pPr>
        <w:pStyle w:val="paragraph"/>
        <w:numPr>
          <w:ilvl w:val="0"/>
          <w:numId w:val="5"/>
        </w:numPr>
        <w:rPr>
          <w:rFonts w:eastAsiaTheme="majorEastAsia"/>
        </w:rPr>
      </w:pPr>
      <w:r w:rsidRPr="00813B28">
        <w:rPr>
          <w:rFonts w:eastAsiaTheme="majorEastAsia"/>
          <w:lang w:val="en-GB"/>
        </w:rPr>
        <w:t xml:space="preserve">Support the section in the organization of </w:t>
      </w:r>
      <w:r w:rsidR="005421B4">
        <w:rPr>
          <w:rFonts w:eastAsiaTheme="majorEastAsia"/>
          <w:lang w:val="en-GB"/>
        </w:rPr>
        <w:t>m</w:t>
      </w:r>
      <w:r w:rsidRPr="00813B28">
        <w:rPr>
          <w:rFonts w:eastAsiaTheme="majorEastAsia"/>
          <w:lang w:val="en-GB"/>
        </w:rPr>
        <w:t xml:space="preserve">eetings, including preparation of agenda, follow-up of action points, and dissemination of notes for record and action </w:t>
      </w:r>
      <w:proofErr w:type="gramStart"/>
      <w:r w:rsidRPr="00813B28">
        <w:rPr>
          <w:rFonts w:eastAsiaTheme="majorEastAsia"/>
          <w:lang w:val="en-GB"/>
        </w:rPr>
        <w:t>plans</w:t>
      </w:r>
      <w:r>
        <w:rPr>
          <w:rFonts w:eastAsiaTheme="majorEastAsia"/>
          <w:lang w:val="en-GB"/>
        </w:rPr>
        <w:t xml:space="preserve"> </w:t>
      </w:r>
      <w:r w:rsidRPr="00813B28">
        <w:rPr>
          <w:rFonts w:eastAsiaTheme="majorEastAsia"/>
          <w:lang w:val="en-GB"/>
        </w:rPr>
        <w:t>;</w:t>
      </w:r>
      <w:proofErr w:type="gramEnd"/>
      <w:r w:rsidRPr="00813B28">
        <w:rPr>
          <w:rFonts w:eastAsiaTheme="majorEastAsia"/>
        </w:rPr>
        <w:t> </w:t>
      </w:r>
    </w:p>
    <w:p w:rsidRPr="00813B28" w:rsidR="00813B28" w:rsidP="00E07DC3" w:rsidRDefault="00813B28" w14:paraId="23B6687A" w14:textId="0063CCFE">
      <w:pPr>
        <w:pStyle w:val="paragraph"/>
        <w:numPr>
          <w:ilvl w:val="0"/>
          <w:numId w:val="5"/>
        </w:numPr>
        <w:rPr>
          <w:rFonts w:eastAsiaTheme="majorEastAsia"/>
        </w:rPr>
      </w:pPr>
      <w:r w:rsidRPr="00813B28">
        <w:rPr>
          <w:rFonts w:eastAsiaTheme="majorEastAsia"/>
          <w:lang w:val="en-GB"/>
        </w:rPr>
        <w:t>Undertake research on specific Partnerships and R</w:t>
      </w:r>
      <w:r>
        <w:rPr>
          <w:rFonts w:eastAsiaTheme="majorEastAsia"/>
          <w:lang w:val="en-GB"/>
        </w:rPr>
        <w:t xml:space="preserve">esource </w:t>
      </w:r>
      <w:r w:rsidRPr="00813B28">
        <w:rPr>
          <w:rFonts w:eastAsiaTheme="majorEastAsia"/>
          <w:lang w:val="en-GB"/>
        </w:rPr>
        <w:t>M</w:t>
      </w:r>
      <w:r>
        <w:rPr>
          <w:rFonts w:eastAsiaTheme="majorEastAsia"/>
          <w:lang w:val="en-GB"/>
        </w:rPr>
        <w:t>obilization</w:t>
      </w:r>
      <w:r w:rsidRPr="00813B28">
        <w:rPr>
          <w:rFonts w:eastAsiaTheme="majorEastAsia"/>
          <w:lang w:val="en-GB"/>
        </w:rPr>
        <w:t xml:space="preserve"> </w:t>
      </w:r>
      <w:proofErr w:type="spellStart"/>
      <w:r w:rsidRPr="00813B28">
        <w:rPr>
          <w:rFonts w:eastAsiaTheme="majorEastAsia"/>
          <w:lang w:val="en-GB"/>
        </w:rPr>
        <w:t>thematics</w:t>
      </w:r>
      <w:proofErr w:type="spellEnd"/>
      <w:r w:rsidRPr="00813B28">
        <w:rPr>
          <w:rFonts w:eastAsiaTheme="majorEastAsia"/>
          <w:lang w:val="en-GB"/>
        </w:rPr>
        <w:t xml:space="preserve"> as requested</w:t>
      </w:r>
      <w:r>
        <w:rPr>
          <w:rFonts w:eastAsiaTheme="majorEastAsia"/>
          <w:lang w:val="en-GB"/>
        </w:rPr>
        <w:t xml:space="preserve"> </w:t>
      </w:r>
    </w:p>
    <w:p w:rsidR="008A53A8" w:rsidP="00E07DC3" w:rsidRDefault="00813B28" w14:paraId="77013ABD" w14:textId="6BA82B8B">
      <w:pPr>
        <w:pStyle w:val="paragraph"/>
        <w:spacing w:before="0" w:beforeAutospacing="0" w:after="0" w:afterAutospacing="0"/>
        <w:textAlignment w:val="baseline"/>
        <w:rPr>
          <w:b/>
          <w:bCs/>
        </w:rPr>
      </w:pPr>
      <w:r w:rsidRPr="00813B28">
        <w:rPr>
          <w:b/>
          <w:bCs/>
        </w:rPr>
        <w:t xml:space="preserve">Partnerships building </w:t>
      </w:r>
      <w:r w:rsidR="00E07DC3">
        <w:rPr>
          <w:b/>
          <w:bCs/>
        </w:rPr>
        <w:t>with</w:t>
      </w:r>
      <w:r w:rsidR="00551F72">
        <w:rPr>
          <w:b/>
          <w:bCs/>
        </w:rPr>
        <w:t xml:space="preserve"> China </w:t>
      </w:r>
      <w:r w:rsidR="00E07DC3">
        <w:rPr>
          <w:b/>
          <w:bCs/>
        </w:rPr>
        <w:t>(public and private partnerships)</w:t>
      </w:r>
    </w:p>
    <w:p w:rsidR="00813B28" w:rsidP="00E07DC3" w:rsidRDefault="00813B28" w14:paraId="0953B407" w14:textId="77777777">
      <w:pPr>
        <w:pStyle w:val="paragraph"/>
        <w:spacing w:before="0" w:beforeAutospacing="0" w:after="0" w:afterAutospacing="0"/>
        <w:textAlignment w:val="baseline"/>
        <w:rPr>
          <w:b/>
          <w:bCs/>
        </w:rPr>
      </w:pPr>
    </w:p>
    <w:p w:rsidR="007A4C76" w:rsidP="00E07DC3" w:rsidRDefault="007A4C76" w14:paraId="1CFD5496" w14:textId="19DB5B0B">
      <w:pPr>
        <w:pStyle w:val="paragraph"/>
        <w:numPr>
          <w:ilvl w:val="0"/>
          <w:numId w:val="6"/>
        </w:numPr>
        <w:spacing w:before="0" w:beforeAutospacing="0" w:after="0" w:afterAutospacing="0"/>
        <w:textAlignment w:val="baseline"/>
      </w:pPr>
      <w:r>
        <w:t xml:space="preserve">Serve as Partnerships focal point for all China-funded </w:t>
      </w:r>
      <w:proofErr w:type="spellStart"/>
      <w:r>
        <w:t>programme</w:t>
      </w:r>
      <w:proofErr w:type="spellEnd"/>
      <w:r>
        <w:t xml:space="preserve"> and projects (</w:t>
      </w:r>
      <w:r w:rsidR="00E07DC3">
        <w:t>including regular discussion</w:t>
      </w:r>
      <w:r w:rsidR="004B24FE">
        <w:t>s</w:t>
      </w:r>
      <w:r w:rsidR="00E07DC3">
        <w:t xml:space="preserve"> with PPD’s focal point for China</w:t>
      </w:r>
      <w:r>
        <w:t xml:space="preserve">) and ensure that China’s visibility and recognition requirements are met </w:t>
      </w:r>
    </w:p>
    <w:p w:rsidR="00813B28" w:rsidP="00E07DC3" w:rsidRDefault="003E3E8F" w14:paraId="09E34B0B" w14:textId="30BB501E">
      <w:pPr>
        <w:pStyle w:val="paragraph"/>
        <w:numPr>
          <w:ilvl w:val="0"/>
          <w:numId w:val="6"/>
        </w:numPr>
        <w:spacing w:before="0" w:beforeAutospacing="0" w:after="0" w:afterAutospacing="0"/>
        <w:textAlignment w:val="baseline"/>
      </w:pPr>
      <w:r w:rsidRPr="003E3E8F">
        <w:t xml:space="preserve">Support </w:t>
      </w:r>
      <w:r w:rsidR="00CC4C89">
        <w:t xml:space="preserve">the Representative and </w:t>
      </w:r>
      <w:proofErr w:type="spellStart"/>
      <w:r w:rsidR="00CC4C89">
        <w:t>programmes</w:t>
      </w:r>
      <w:proofErr w:type="spellEnd"/>
      <w:r w:rsidR="00CC4C89">
        <w:t xml:space="preserve"> in deepening and expanding current partnership with China </w:t>
      </w:r>
      <w:r w:rsidR="007A4C76">
        <w:t>Government</w:t>
      </w:r>
    </w:p>
    <w:p w:rsidR="00CC4C89" w:rsidP="00E07DC3" w:rsidRDefault="00CC4C89" w14:paraId="0663F685" w14:textId="377E5E67">
      <w:pPr>
        <w:pStyle w:val="paragraph"/>
        <w:numPr>
          <w:ilvl w:val="0"/>
          <w:numId w:val="6"/>
        </w:numPr>
        <w:spacing w:before="0" w:beforeAutospacing="0" w:after="0" w:afterAutospacing="0"/>
        <w:textAlignment w:val="baseline"/>
      </w:pPr>
      <w:r>
        <w:t>Explore potential partnership</w:t>
      </w:r>
      <w:r w:rsidR="007A4C76">
        <w:t xml:space="preserve"> and collaboration </w:t>
      </w:r>
      <w:r>
        <w:t xml:space="preserve">with </w:t>
      </w:r>
      <w:r w:rsidR="007A4C76">
        <w:t>country-based</w:t>
      </w:r>
      <w:r>
        <w:t xml:space="preserve"> Chinese co</w:t>
      </w:r>
      <w:r w:rsidR="007A4C76">
        <w:t>rporations (WASH, solar and wind energy)</w:t>
      </w:r>
      <w:r w:rsidR="00E07DC3">
        <w:t xml:space="preserve"> </w:t>
      </w:r>
      <w:r>
        <w:t>and foundation</w:t>
      </w:r>
      <w:r w:rsidR="007A4C76">
        <w:t>s</w:t>
      </w:r>
      <w:r>
        <w:t xml:space="preserve"> – including GX Foundation </w:t>
      </w:r>
      <w:r w:rsidR="004B24FE">
        <w:t>(</w:t>
      </w:r>
      <w:r w:rsidRPr="00CC4C89">
        <w:t>for joint health and emergency preparedness initiatives</w:t>
      </w:r>
      <w:r w:rsidR="004B24FE">
        <w:t>)</w:t>
      </w:r>
    </w:p>
    <w:p w:rsidR="007A4C76" w:rsidP="00E07DC3" w:rsidRDefault="007A4C76" w14:paraId="2BB3BFAA" w14:textId="4B7514C1">
      <w:pPr>
        <w:pStyle w:val="paragraph"/>
        <w:numPr>
          <w:ilvl w:val="0"/>
          <w:numId w:val="6"/>
        </w:numPr>
        <w:spacing w:before="0" w:beforeAutospacing="0" w:after="0" w:afterAutospacing="0"/>
        <w:textAlignment w:val="baseline"/>
      </w:pPr>
      <w:r>
        <w:t>Gather intelligence around China regional- and country-wide initiatives (</w:t>
      </w:r>
      <w:r w:rsidRPr="007A4C76">
        <w:t>100 companies for 1,000 villages initiative</w:t>
      </w:r>
      <w:r>
        <w:t xml:space="preserve">; </w:t>
      </w:r>
      <w:r w:rsidRPr="007A4C76">
        <w:t>Great Green Wall</w:t>
      </w:r>
      <w:r>
        <w:t xml:space="preserve">, etc.) </w:t>
      </w:r>
      <w:r w:rsidR="00E07DC3">
        <w:t>and propose potential collaboration with UNICEF</w:t>
      </w:r>
    </w:p>
    <w:p w:rsidR="007A4C76" w:rsidP="00E07DC3" w:rsidRDefault="007A4C76" w14:paraId="5044D075" w14:textId="03F15F90">
      <w:pPr>
        <w:pStyle w:val="paragraph"/>
        <w:numPr>
          <w:ilvl w:val="0"/>
          <w:numId w:val="6"/>
        </w:numPr>
        <w:spacing w:before="0" w:beforeAutospacing="0" w:after="0" w:afterAutospacing="0"/>
        <w:textAlignment w:val="baseline"/>
      </w:pPr>
      <w:r>
        <w:lastRenderedPageBreak/>
        <w:t>In line with the FOCAC</w:t>
      </w:r>
      <w:r w:rsidR="00E07DC3">
        <w:t xml:space="preserve"> </w:t>
      </w:r>
      <w:r>
        <w:t xml:space="preserve">8 recommendations, propose avenues of collaboration </w:t>
      </w:r>
      <w:r w:rsidR="004B24FE">
        <w:t>with</w:t>
      </w:r>
      <w:r>
        <w:t xml:space="preserve"> UNICEF </w:t>
      </w:r>
      <w:r w:rsidR="004B24FE">
        <w:t>in Senegal</w:t>
      </w:r>
    </w:p>
    <w:p w:rsidRPr="003E3E8F" w:rsidR="007A4C76" w:rsidP="00E07DC3" w:rsidRDefault="007A4C76" w14:paraId="5B42E796" w14:textId="77777777">
      <w:pPr>
        <w:pStyle w:val="paragraph"/>
        <w:spacing w:before="0" w:beforeAutospacing="0" w:after="0" w:afterAutospacing="0"/>
        <w:ind w:left="720"/>
        <w:textAlignment w:val="baseline"/>
      </w:pPr>
    </w:p>
    <w:p w:rsidRPr="009C0EBD" w:rsidR="009C0EBD" w:rsidP="009C0EBD" w:rsidRDefault="009C0EBD" w14:paraId="40BF25E1"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4EE1CA63" w14:textId="3AD60D0B">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Pr="00813B28" w:rsidR="00813B28" w:rsidP="00813B28" w:rsidRDefault="00813B28" w14:paraId="4FA03118" w14:textId="77777777">
      <w:pPr>
        <w:pStyle w:val="paragraph"/>
        <w:spacing w:after="0"/>
        <w:jc w:val="both"/>
        <w:textAlignment w:val="baseline"/>
        <w:rPr>
          <w:rStyle w:val="normaltextrun"/>
        </w:rPr>
      </w:pPr>
      <w:r w:rsidRPr="00813B28">
        <w:rPr>
          <w:rStyle w:val="normaltextrun"/>
        </w:rPr>
        <w:t xml:space="preserve">Applicants must offer the following demonstrated experience, </w:t>
      </w:r>
      <w:proofErr w:type="gramStart"/>
      <w:r w:rsidRPr="00813B28">
        <w:rPr>
          <w:rStyle w:val="normaltextrun"/>
        </w:rPr>
        <w:t>knowledge</w:t>
      </w:r>
      <w:proofErr w:type="gramEnd"/>
      <w:r w:rsidRPr="00813B28">
        <w:rPr>
          <w:rStyle w:val="normaltextrun"/>
        </w:rPr>
        <w:t xml:space="preserve"> and competencies:   </w:t>
      </w:r>
    </w:p>
    <w:p w:rsidRPr="00813B28" w:rsidR="00813B28" w:rsidP="00813B28" w:rsidRDefault="00813B28" w14:paraId="403AB4AA" w14:textId="7A51B4D4">
      <w:pPr>
        <w:pStyle w:val="paragraph"/>
        <w:numPr>
          <w:ilvl w:val="0"/>
          <w:numId w:val="4"/>
        </w:numPr>
        <w:spacing w:after="0"/>
        <w:jc w:val="both"/>
        <w:textAlignment w:val="baseline"/>
        <w:rPr>
          <w:rStyle w:val="normaltextrun"/>
        </w:rPr>
      </w:pPr>
      <w:r w:rsidRPr="00813B28">
        <w:t xml:space="preserve">Pursuing a </w:t>
      </w:r>
      <w:proofErr w:type="gramStart"/>
      <w:r w:rsidRPr="00813B28">
        <w:t>Master’s</w:t>
      </w:r>
      <w:proofErr w:type="gramEnd"/>
      <w:r w:rsidRPr="00813B28">
        <w:t xml:space="preserve"> degree in Public Relations, Communications, Marketing or related field</w:t>
      </w:r>
      <w:r>
        <w:rPr>
          <w:rStyle w:val="normaltextrun"/>
        </w:rPr>
        <w:t xml:space="preserve"> </w:t>
      </w:r>
      <w:r w:rsidRPr="00813B28">
        <w:rPr>
          <w:rStyle w:val="normaltextrun"/>
        </w:rPr>
        <w:t xml:space="preserve">or any other relevant field; </w:t>
      </w:r>
    </w:p>
    <w:p w:rsidRPr="00813B28" w:rsidR="00813B28" w:rsidP="00813B28" w:rsidRDefault="00813B28" w14:paraId="39CFD90D" w14:textId="77D57F6B">
      <w:pPr>
        <w:pStyle w:val="paragraph"/>
        <w:numPr>
          <w:ilvl w:val="0"/>
          <w:numId w:val="4"/>
        </w:numPr>
        <w:spacing w:after="0"/>
        <w:jc w:val="both"/>
        <w:textAlignment w:val="baseline"/>
        <w:rPr>
          <w:rStyle w:val="normaltextrun"/>
        </w:rPr>
      </w:pPr>
      <w:r w:rsidRPr="00813B28">
        <w:rPr>
          <w:rStyle w:val="normaltextrun"/>
        </w:rPr>
        <w:t xml:space="preserve">At least 1 year of professional work experience in a relevant </w:t>
      </w:r>
      <w:proofErr w:type="gramStart"/>
      <w:r w:rsidRPr="00813B28">
        <w:rPr>
          <w:rStyle w:val="normaltextrun"/>
        </w:rPr>
        <w:t>field</w:t>
      </w:r>
      <w:r w:rsidR="00E07DC3">
        <w:rPr>
          <w:rStyle w:val="normaltextrun"/>
        </w:rPr>
        <w:t xml:space="preserve"> </w:t>
      </w:r>
      <w:r w:rsidRPr="00813B28">
        <w:rPr>
          <w:rStyle w:val="normaltextrun"/>
        </w:rPr>
        <w:t>;</w:t>
      </w:r>
      <w:proofErr w:type="gramEnd"/>
      <w:r w:rsidRPr="00813B28">
        <w:rPr>
          <w:rStyle w:val="normaltextrun"/>
        </w:rPr>
        <w:t xml:space="preserve"> </w:t>
      </w:r>
    </w:p>
    <w:p w:rsidRPr="00813B28" w:rsidR="00813B28" w:rsidP="00813B28" w:rsidRDefault="00813B28" w14:paraId="7CF2E735" w14:textId="78EE6BBD">
      <w:pPr>
        <w:pStyle w:val="paragraph"/>
        <w:numPr>
          <w:ilvl w:val="0"/>
          <w:numId w:val="4"/>
        </w:numPr>
        <w:spacing w:after="0"/>
        <w:jc w:val="both"/>
        <w:textAlignment w:val="baseline"/>
        <w:rPr>
          <w:rStyle w:val="normaltextrun"/>
        </w:rPr>
      </w:pPr>
      <w:r w:rsidRPr="00813B28">
        <w:rPr>
          <w:rStyle w:val="normaltextrun"/>
        </w:rPr>
        <w:t>Excellent in copy-editing and fact-</w:t>
      </w:r>
      <w:proofErr w:type="gramStart"/>
      <w:r w:rsidRPr="00813B28">
        <w:rPr>
          <w:rStyle w:val="normaltextrun"/>
        </w:rPr>
        <w:t>checking</w:t>
      </w:r>
      <w:r>
        <w:rPr>
          <w:rStyle w:val="normaltextrun"/>
        </w:rPr>
        <w:t xml:space="preserve"> </w:t>
      </w:r>
      <w:r w:rsidRPr="00813B28">
        <w:rPr>
          <w:rStyle w:val="normaltextrun"/>
        </w:rPr>
        <w:t>;</w:t>
      </w:r>
      <w:proofErr w:type="gramEnd"/>
      <w:r w:rsidRPr="00813B28">
        <w:rPr>
          <w:rStyle w:val="normaltextrun"/>
        </w:rPr>
        <w:t xml:space="preserve">  </w:t>
      </w:r>
    </w:p>
    <w:p w:rsidRPr="00813B28" w:rsidR="00813B28" w:rsidP="00813B28" w:rsidRDefault="00813B28" w14:paraId="5360E1AB" w14:textId="61F3F888">
      <w:pPr>
        <w:pStyle w:val="paragraph"/>
        <w:numPr>
          <w:ilvl w:val="0"/>
          <w:numId w:val="4"/>
        </w:numPr>
        <w:spacing w:after="0"/>
        <w:jc w:val="both"/>
        <w:textAlignment w:val="baseline"/>
        <w:rPr>
          <w:rStyle w:val="normaltextrun"/>
        </w:rPr>
      </w:pPr>
      <w:r w:rsidRPr="00813B28">
        <w:rPr>
          <w:rStyle w:val="normaltextrun"/>
        </w:rPr>
        <w:t>High level proficiency in standard computer software</w:t>
      </w:r>
      <w:proofErr w:type="gramStart"/>
      <w:r w:rsidRPr="00813B28">
        <w:rPr>
          <w:rStyle w:val="normaltextrun"/>
        </w:rPr>
        <w:t xml:space="preserve">, in particular, Microsoft </w:t>
      </w:r>
      <w:r>
        <w:rPr>
          <w:rStyle w:val="normaltextrun"/>
        </w:rPr>
        <w:t>Excel</w:t>
      </w:r>
      <w:proofErr w:type="gramEnd"/>
      <w:r w:rsidRPr="00813B28">
        <w:rPr>
          <w:rStyle w:val="normaltextrun"/>
        </w:rPr>
        <w:t xml:space="preserve"> </w:t>
      </w:r>
    </w:p>
    <w:p w:rsidRPr="00813B28" w:rsidR="00813B28" w:rsidP="00813B28" w:rsidRDefault="00813B28" w14:paraId="47F16886" w14:textId="77777777">
      <w:pPr>
        <w:pStyle w:val="paragraph"/>
        <w:numPr>
          <w:ilvl w:val="0"/>
          <w:numId w:val="4"/>
        </w:numPr>
        <w:spacing w:after="0"/>
        <w:jc w:val="both"/>
        <w:textAlignment w:val="baseline"/>
        <w:rPr>
          <w:rStyle w:val="normaltextrun"/>
        </w:rPr>
      </w:pPr>
      <w:r w:rsidRPr="00813B28">
        <w:rPr>
          <w:rStyle w:val="normaltextrun"/>
        </w:rPr>
        <w:t xml:space="preserve">Strong interpersonal skills, ability to quickly establish trusted relationships </w:t>
      </w:r>
    </w:p>
    <w:p w:rsidR="004B24FE" w:rsidP="00813B28" w:rsidRDefault="00813B28" w14:paraId="6F1E94D6" w14:textId="77777777">
      <w:pPr>
        <w:pStyle w:val="paragraph"/>
        <w:numPr>
          <w:ilvl w:val="0"/>
          <w:numId w:val="4"/>
        </w:numPr>
        <w:spacing w:before="0" w:beforeAutospacing="0" w:after="0" w:afterAutospacing="0"/>
        <w:jc w:val="both"/>
        <w:textAlignment w:val="baseline"/>
        <w:rPr>
          <w:rStyle w:val="normaltextrun"/>
        </w:rPr>
      </w:pPr>
      <w:r w:rsidRPr="00813B28">
        <w:rPr>
          <w:rStyle w:val="normaltextrun"/>
        </w:rPr>
        <w:t xml:space="preserve">Demonstrated ability to meet deadlines </w:t>
      </w:r>
    </w:p>
    <w:p w:rsidRPr="009C0EBD" w:rsidR="00833265" w:rsidP="00813B28" w:rsidRDefault="00833265" w14:paraId="664E6AAB" w14:textId="3AB28ED7">
      <w:pPr>
        <w:pStyle w:val="paragraph"/>
        <w:numPr>
          <w:ilvl w:val="0"/>
          <w:numId w:val="4"/>
        </w:numPr>
        <w:spacing w:before="0" w:beforeAutospacing="0" w:after="0" w:afterAutospacing="0"/>
        <w:jc w:val="both"/>
        <w:textAlignment w:val="baseline"/>
      </w:pPr>
      <w:r w:rsidRPr="009C0EBD">
        <w:rPr>
          <w:rStyle w:val="normaltextrun"/>
        </w:rPr>
        <w:t xml:space="preserve">Fluency in </w:t>
      </w:r>
      <w:r w:rsidR="00813B28">
        <w:rPr>
          <w:rStyle w:val="normaltextrun"/>
        </w:rPr>
        <w:t>English and good understanding of French are</w:t>
      </w:r>
      <w:r w:rsidRPr="009C0EBD">
        <w:rPr>
          <w:rStyle w:val="normaltextrun"/>
        </w:rPr>
        <w:t xml:space="preserve"> required. Knowledge of another official UN language (</w:t>
      </w:r>
      <w:r w:rsidR="00813B28">
        <w:rPr>
          <w:rStyle w:val="normaltextrun"/>
        </w:rPr>
        <w:t>especially</w:t>
      </w:r>
      <w:r w:rsidRPr="009C0EBD">
        <w:rPr>
          <w:rStyle w:val="normaltextrun"/>
        </w:rPr>
        <w:t xml:space="preserve"> Chinese) or a local language is an asset.</w:t>
      </w:r>
      <w:r w:rsidRPr="009C0EBD">
        <w:rPr>
          <w:rStyle w:val="eop"/>
          <w:rFonts w:eastAsiaTheme="majorEastAsia"/>
        </w:rPr>
        <w: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6">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7">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lastRenderedPageBreak/>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C0EBD">
        <w:rPr>
          <w:rStyle w:val="normaltextrun"/>
        </w:rPr>
        <w:t>fully-vaccinated</w:t>
      </w:r>
      <w:proofErr w:type="gramEnd"/>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9C0EBD">
        <w:rPr>
          <w:rStyle w:val="normaltextrun"/>
        </w:rPr>
        <w:t>programme</w:t>
      </w:r>
      <w:proofErr w:type="spellEnd"/>
      <w:r w:rsidRPr="009C0EBD">
        <w:rPr>
          <w:rStyle w:val="normaltextrun"/>
        </w:rPr>
        <w:t xml:space="preserve"> delivery </w:t>
      </w:r>
      <w:proofErr w:type="gramStart"/>
      <w:r w:rsidRPr="009C0EBD">
        <w:rPr>
          <w:rStyle w:val="normaltextrun"/>
        </w:rPr>
        <w:t>locations</w:t>
      </w:r>
      <w:proofErr w:type="gramEnd"/>
      <w:r w:rsidRPr="009C0EBD">
        <w:rPr>
          <w:rStyle w:val="normaltextrun"/>
        </w:rPr>
        <w:t xml:space="preserve">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0E4140B"/>
    <w:multiLevelType w:val="hybridMultilevel"/>
    <w:tmpl w:val="56D832A6"/>
    <w:lvl w:ilvl="0" w:tplc="81728734">
      <w:start w:val="1"/>
      <w:numFmt w:val="bullet"/>
      <w:lvlText w:val=""/>
      <w:lvlJc w:val="left"/>
      <w:pPr>
        <w:ind w:left="720" w:hanging="360"/>
      </w:pPr>
      <w:rPr>
        <w:rFonts w:hint="default" w:ascii="Wingdings" w:hAnsi="Wingdings"/>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40EA1F9C"/>
    <w:multiLevelType w:val="multilevel"/>
    <w:tmpl w:val="A5ECED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45C01C6C"/>
    <w:multiLevelType w:val="hybridMultilevel"/>
    <w:tmpl w:val="50D69C9A"/>
    <w:lvl w:ilvl="0" w:tplc="606C6A8C">
      <w:start w:val="1"/>
      <w:numFmt w:val="bullet"/>
      <w:lvlText w:val=""/>
      <w:lvlJc w:val="left"/>
      <w:pPr>
        <w:ind w:left="720" w:hanging="360"/>
      </w:pPr>
      <w:rPr>
        <w:rFonts w:hint="default" w:ascii="Symbol" w:hAnsi="Symbol"/>
        <w:sz w:val="20"/>
        <w:szCs w:val="2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BF317A2"/>
    <w:multiLevelType w:val="multilevel"/>
    <w:tmpl w:val="ACF831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3"/>
  </w:num>
  <w:num w:numId="2">
    <w:abstractNumId w:val="7"/>
  </w:num>
  <w:num w:numId="3">
    <w:abstractNumId w:val="0"/>
  </w:num>
  <w:num w:numId="4">
    <w:abstractNumId w:val="2"/>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F7136"/>
    <w:rsid w:val="001858BE"/>
    <w:rsid w:val="001B68EB"/>
    <w:rsid w:val="002F63AA"/>
    <w:rsid w:val="00394FB4"/>
    <w:rsid w:val="003E3E8F"/>
    <w:rsid w:val="0046035E"/>
    <w:rsid w:val="004B24FE"/>
    <w:rsid w:val="004D59CE"/>
    <w:rsid w:val="00517941"/>
    <w:rsid w:val="00532188"/>
    <w:rsid w:val="005421B4"/>
    <w:rsid w:val="00551F72"/>
    <w:rsid w:val="005D0EFC"/>
    <w:rsid w:val="006457B1"/>
    <w:rsid w:val="007A4C76"/>
    <w:rsid w:val="00813B28"/>
    <w:rsid w:val="00833265"/>
    <w:rsid w:val="008A05C1"/>
    <w:rsid w:val="008A53A8"/>
    <w:rsid w:val="009B46D6"/>
    <w:rsid w:val="009C0EBD"/>
    <w:rsid w:val="00A05719"/>
    <w:rsid w:val="00AD57E0"/>
    <w:rsid w:val="00AD725A"/>
    <w:rsid w:val="00CC4C89"/>
    <w:rsid w:val="00D5AE93"/>
    <w:rsid w:val="00D97E1F"/>
    <w:rsid w:val="00E07DC3"/>
    <w:rsid w:val="00E44782"/>
    <w:rsid w:val="00EF3313"/>
    <w:rsid w:val="06E0D0D7"/>
    <w:rsid w:val="084E48CC"/>
    <w:rsid w:val="0C0A5D81"/>
    <w:rsid w:val="164EE733"/>
    <w:rsid w:val="1B503CDB"/>
    <w:rsid w:val="1E2A9DB6"/>
    <w:rsid w:val="21C70930"/>
    <w:rsid w:val="22B2CB14"/>
    <w:rsid w:val="2589082D"/>
    <w:rsid w:val="2675D039"/>
    <w:rsid w:val="373CB056"/>
    <w:rsid w:val="398A867F"/>
    <w:rsid w:val="4293947F"/>
    <w:rsid w:val="43738310"/>
    <w:rsid w:val="452966B0"/>
    <w:rsid w:val="513F6F1F"/>
    <w:rsid w:val="550B47DE"/>
    <w:rsid w:val="6247DBF6"/>
    <w:rsid w:val="62BFAB00"/>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A05C1"/>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character" w:styleId="Heading3Char" w:customStyle="1">
    <w:name w:val="Heading 3 Char"/>
    <w:basedOn w:val="DefaultParagraphFont"/>
    <w:link w:val="Heading3"/>
    <w:uiPriority w:val="9"/>
    <w:semiHidden/>
    <w:rsid w:val="008A05C1"/>
    <w:rPr>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24667">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875238679">
      <w:bodyDiv w:val="1"/>
      <w:marLeft w:val="0"/>
      <w:marRight w:val="0"/>
      <w:marTop w:val="0"/>
      <w:marBottom w:val="0"/>
      <w:divBdr>
        <w:top w:val="none" w:sz="0" w:space="0" w:color="auto"/>
        <w:left w:val="none" w:sz="0" w:space="0" w:color="auto"/>
        <w:bottom w:val="none" w:sz="0" w:space="0" w:color="auto"/>
        <w:right w:val="none" w:sz="0" w:space="0" w:color="auto"/>
      </w:divBdr>
    </w:div>
    <w:div w:id="924925557">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237975140">
      <w:bodyDiv w:val="1"/>
      <w:marLeft w:val="0"/>
      <w:marRight w:val="0"/>
      <w:marTop w:val="0"/>
      <w:marBottom w:val="0"/>
      <w:divBdr>
        <w:top w:val="none" w:sz="0" w:space="0" w:color="auto"/>
        <w:left w:val="none" w:sz="0" w:space="0" w:color="auto"/>
        <w:bottom w:val="none" w:sz="0" w:space="0" w:color="auto"/>
        <w:right w:val="none" w:sz="0" w:space="0" w:color="auto"/>
      </w:divBdr>
    </w:div>
    <w:div w:id="1651904556">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731805345">
      <w:bodyDiv w:val="1"/>
      <w:marLeft w:val="0"/>
      <w:marRight w:val="0"/>
      <w:marTop w:val="0"/>
      <w:marBottom w:val="0"/>
      <w:divBdr>
        <w:top w:val="none" w:sz="0" w:space="0" w:color="auto"/>
        <w:left w:val="none" w:sz="0" w:space="0" w:color="auto"/>
        <w:bottom w:val="none" w:sz="0" w:space="0" w:color="auto"/>
        <w:right w:val="none" w:sz="0" w:space="0" w:color="auto"/>
      </w:divBdr>
    </w:div>
    <w:div w:id="2116636390">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senegal/en/reports/race-against-covid-19-outpacing-pandemic-children-senegal"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senegal/en/reports/partnerships-children" TargetMode="External" Id="rId12" /><Relationship Type="http://schemas.openxmlformats.org/officeDocument/2006/relationships/hyperlink" Target="https://www.unicef.org/careers/unicef-provides-reasonable-accommodation-job-candidates-and-personnel-disabilities" TargetMode="External" Id="rId17" /><Relationship Type="http://schemas.openxmlformats.org/officeDocument/2006/relationships/customXml" Target="../customXml/item2.xml" Id="rId2" /><Relationship Type="http://schemas.openxmlformats.org/officeDocument/2006/relationships/hyperlink" Target="https://www.unicef.org/careers/media/1041/file/UNICEF%27s_Competency_Framework.pdf" TargetMode="External" Id="rId16"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hyperlink" Target="http://www.unicef.org/senegal/en" TargetMode="External" Id="rId15" /><Relationship Type="http://schemas.openxmlformats.org/officeDocument/2006/relationships/webSettings" Target="web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https://www.unicef.org/senegal/en/reports/unicef-senegal-annual-results-children-2021"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4N3XFWYPEMW2-580423994-2316</_dlc_DocId>
    <_dlc_DocIdUrl xmlns="1b3379f2-4ee1-44ed-9de7-9f0ee823ad46">
      <Url>https://unicef.sharepoint.com/teams/DHR-IVE/_layouts/15/DocIdRedir.aspx?ID=4N3XFWYPEMW2-580423994-2316</Url>
      <Description>4N3XFWYPEMW2-580423994-2316</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546E4A3B-D338-4D24-A832-EF089920F380}"/>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5.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3</cp:revision>
  <dcterms:created xsi:type="dcterms:W3CDTF">2022-09-09T15:00:00Z</dcterms:created>
  <dcterms:modified xsi:type="dcterms:W3CDTF">2022-09-09T18:14:41Z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72963125-3a05-4b4b-b965-007212933585</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